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55" w:rsidRPr="00CB2035" w:rsidRDefault="00CB2035" w:rsidP="005B2679">
      <w:pPr>
        <w:pStyle w:val="220"/>
        <w:keepNext/>
        <w:keepLines/>
        <w:shd w:val="clear" w:color="auto" w:fill="auto"/>
        <w:spacing w:after="0" w:line="240" w:lineRule="auto"/>
        <w:ind w:left="-284" w:right="100"/>
        <w:rPr>
          <w:color w:val="auto"/>
          <w:sz w:val="32"/>
          <w:szCs w:val="32"/>
        </w:rPr>
      </w:pPr>
      <w:bookmarkStart w:id="0" w:name="bookmark0"/>
      <w:r w:rsidRPr="00CB2035">
        <w:rPr>
          <w:b w:val="0"/>
          <w:noProof/>
          <w:color w:val="auto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55pt;height:54pt;visibility:visible">
            <v:imagedata r:id="rId8" o:title=""/>
          </v:shape>
        </w:pict>
      </w:r>
    </w:p>
    <w:p w:rsidR="00243155" w:rsidRPr="00CB2035" w:rsidRDefault="00243155" w:rsidP="003160AA">
      <w:pPr>
        <w:pStyle w:val="220"/>
        <w:keepNext/>
        <w:keepLines/>
        <w:shd w:val="clear" w:color="auto" w:fill="auto"/>
        <w:spacing w:after="0" w:line="240" w:lineRule="auto"/>
        <w:ind w:right="100"/>
        <w:rPr>
          <w:color w:val="auto"/>
          <w:sz w:val="32"/>
          <w:szCs w:val="32"/>
        </w:rPr>
      </w:pPr>
    </w:p>
    <w:p w:rsidR="00243155" w:rsidRPr="00CB2035" w:rsidRDefault="00243155" w:rsidP="003160AA">
      <w:pPr>
        <w:pStyle w:val="220"/>
        <w:keepNext/>
        <w:keepLines/>
        <w:shd w:val="clear" w:color="auto" w:fill="auto"/>
        <w:spacing w:after="0" w:line="240" w:lineRule="auto"/>
        <w:ind w:right="100"/>
        <w:rPr>
          <w:color w:val="auto"/>
          <w:sz w:val="32"/>
          <w:szCs w:val="32"/>
        </w:rPr>
      </w:pPr>
      <w:r w:rsidRPr="00CB2035">
        <w:rPr>
          <w:color w:val="auto"/>
          <w:sz w:val="32"/>
          <w:szCs w:val="32"/>
        </w:rPr>
        <w:t>АДМИНИСТРАЦИЯ</w:t>
      </w:r>
      <w:bookmarkEnd w:id="0"/>
      <w:r w:rsidRPr="00CB2035">
        <w:rPr>
          <w:color w:val="auto"/>
          <w:sz w:val="32"/>
          <w:szCs w:val="32"/>
        </w:rPr>
        <w:t xml:space="preserve"> САЯНСКОГО РАЙОНА</w:t>
      </w:r>
    </w:p>
    <w:p w:rsidR="00243155" w:rsidRPr="00CB2035" w:rsidRDefault="00243155" w:rsidP="003160AA">
      <w:pPr>
        <w:pStyle w:val="220"/>
        <w:keepNext/>
        <w:keepLines/>
        <w:shd w:val="clear" w:color="auto" w:fill="auto"/>
        <w:spacing w:after="0" w:line="240" w:lineRule="auto"/>
        <w:ind w:right="100"/>
        <w:rPr>
          <w:color w:val="auto"/>
          <w:sz w:val="32"/>
          <w:szCs w:val="32"/>
        </w:rPr>
      </w:pPr>
      <w:r w:rsidRPr="00CB2035">
        <w:rPr>
          <w:color w:val="auto"/>
          <w:sz w:val="32"/>
          <w:szCs w:val="32"/>
        </w:rPr>
        <w:t>КРАСНОЯРСКОГО КРАЯ</w:t>
      </w:r>
    </w:p>
    <w:p w:rsidR="00243155" w:rsidRPr="00CB2035" w:rsidRDefault="00243155" w:rsidP="003160AA">
      <w:pPr>
        <w:pStyle w:val="120"/>
        <w:keepNext/>
        <w:keepLines/>
        <w:shd w:val="clear" w:color="auto" w:fill="auto"/>
        <w:spacing w:before="0" w:after="0" w:line="240" w:lineRule="auto"/>
        <w:ind w:right="100"/>
        <w:rPr>
          <w:color w:val="auto"/>
          <w:sz w:val="32"/>
          <w:szCs w:val="32"/>
        </w:rPr>
      </w:pPr>
      <w:bookmarkStart w:id="1" w:name="bookmark1"/>
    </w:p>
    <w:p w:rsidR="00243155" w:rsidRPr="00CB2035" w:rsidRDefault="00243155" w:rsidP="003160AA">
      <w:pPr>
        <w:pStyle w:val="120"/>
        <w:keepNext/>
        <w:keepLines/>
        <w:shd w:val="clear" w:color="auto" w:fill="auto"/>
        <w:spacing w:before="0" w:after="0" w:line="240" w:lineRule="auto"/>
        <w:ind w:right="100"/>
        <w:rPr>
          <w:color w:val="auto"/>
          <w:sz w:val="32"/>
          <w:szCs w:val="32"/>
        </w:rPr>
      </w:pPr>
      <w:r w:rsidRPr="00CB2035">
        <w:rPr>
          <w:color w:val="auto"/>
          <w:sz w:val="32"/>
          <w:szCs w:val="32"/>
        </w:rPr>
        <w:t>ПОСТАНОВЛЕНИЕ</w:t>
      </w:r>
      <w:bookmarkEnd w:id="1"/>
    </w:p>
    <w:p w:rsidR="00243155" w:rsidRPr="00CB2035" w:rsidRDefault="00243155" w:rsidP="003160AA">
      <w:pPr>
        <w:pStyle w:val="40"/>
        <w:shd w:val="clear" w:color="auto" w:fill="auto"/>
        <w:tabs>
          <w:tab w:val="left" w:leader="underscore" w:pos="626"/>
          <w:tab w:val="left" w:leader="underscore" w:pos="2325"/>
          <w:tab w:val="left" w:pos="7665"/>
        </w:tabs>
        <w:spacing w:before="0" w:after="0" w:line="280" w:lineRule="exact"/>
        <w:ind w:left="40"/>
        <w:rPr>
          <w:color w:val="auto"/>
        </w:rPr>
      </w:pPr>
    </w:p>
    <w:p w:rsidR="00243155" w:rsidRPr="00CB2035" w:rsidRDefault="00243155" w:rsidP="003160AA">
      <w:pPr>
        <w:pStyle w:val="40"/>
        <w:shd w:val="clear" w:color="auto" w:fill="auto"/>
        <w:tabs>
          <w:tab w:val="left" w:leader="underscore" w:pos="626"/>
          <w:tab w:val="left" w:leader="underscore" w:pos="2325"/>
          <w:tab w:val="left" w:pos="7665"/>
        </w:tabs>
        <w:spacing w:before="0" w:after="0" w:line="280" w:lineRule="exact"/>
        <w:ind w:left="40"/>
        <w:jc w:val="center"/>
        <w:rPr>
          <w:color w:val="auto"/>
        </w:rPr>
      </w:pPr>
      <w:r w:rsidRPr="00CB2035">
        <w:rPr>
          <w:color w:val="auto"/>
        </w:rPr>
        <w:t>с. Агинское</w:t>
      </w:r>
    </w:p>
    <w:p w:rsidR="00243155" w:rsidRPr="00CB2035" w:rsidRDefault="00243155" w:rsidP="003160AA">
      <w:pPr>
        <w:pStyle w:val="40"/>
        <w:shd w:val="clear" w:color="auto" w:fill="auto"/>
        <w:tabs>
          <w:tab w:val="left" w:pos="0"/>
        </w:tabs>
        <w:spacing w:before="0" w:after="0" w:line="400" w:lineRule="exact"/>
        <w:jc w:val="both"/>
        <w:rPr>
          <w:color w:val="auto"/>
        </w:rPr>
      </w:pPr>
      <w:r w:rsidRPr="00CB2035">
        <w:rPr>
          <w:color w:val="auto"/>
        </w:rPr>
        <w:t xml:space="preserve">« </w:t>
      </w:r>
      <w:r w:rsidR="00CB2035" w:rsidRPr="00CB2035">
        <w:rPr>
          <w:color w:val="auto"/>
        </w:rPr>
        <w:t>05</w:t>
      </w:r>
      <w:r w:rsidRPr="00CB2035">
        <w:rPr>
          <w:color w:val="auto"/>
        </w:rPr>
        <w:t xml:space="preserve"> » </w:t>
      </w:r>
      <w:r w:rsidR="00CB2035" w:rsidRPr="00CB2035">
        <w:rPr>
          <w:color w:val="auto"/>
        </w:rPr>
        <w:t xml:space="preserve">12 </w:t>
      </w:r>
      <w:r w:rsidRPr="00CB2035">
        <w:rPr>
          <w:color w:val="auto"/>
        </w:rPr>
        <w:t>2012 года</w:t>
      </w:r>
      <w:r w:rsidRPr="00CB2035">
        <w:rPr>
          <w:color w:val="auto"/>
        </w:rPr>
        <w:tab/>
        <w:t xml:space="preserve">                                                        № </w:t>
      </w:r>
      <w:r w:rsidR="00CB2035" w:rsidRPr="00CB2035">
        <w:rPr>
          <w:color w:val="auto"/>
        </w:rPr>
        <w:t>681</w:t>
      </w:r>
      <w:r w:rsidRPr="00CB2035">
        <w:rPr>
          <w:color w:val="auto"/>
        </w:rPr>
        <w:t>-п</w:t>
      </w:r>
    </w:p>
    <w:p w:rsidR="00243155" w:rsidRPr="00CB2035" w:rsidRDefault="00243155" w:rsidP="003160AA">
      <w:pPr>
        <w:pStyle w:val="40"/>
        <w:shd w:val="clear" w:color="auto" w:fill="auto"/>
        <w:tabs>
          <w:tab w:val="left" w:pos="0"/>
        </w:tabs>
        <w:spacing w:before="0" w:after="0" w:line="400" w:lineRule="exact"/>
        <w:jc w:val="both"/>
        <w:rPr>
          <w:color w:val="auto"/>
        </w:rPr>
      </w:pPr>
    </w:p>
    <w:tbl>
      <w:tblPr>
        <w:tblW w:w="0" w:type="auto"/>
        <w:tblLook w:val="00A0"/>
      </w:tblPr>
      <w:tblGrid>
        <w:gridCol w:w="5778"/>
        <w:gridCol w:w="3799"/>
      </w:tblGrid>
      <w:tr w:rsidR="00243155" w:rsidRPr="00CB2035" w:rsidTr="00D0291B">
        <w:tc>
          <w:tcPr>
            <w:tcW w:w="5778" w:type="dxa"/>
          </w:tcPr>
          <w:p w:rsidR="00243155" w:rsidRPr="00CB2035" w:rsidRDefault="00243155" w:rsidP="00D0291B">
            <w:pPr>
              <w:pStyle w:val="ConsNormal"/>
              <w:tabs>
                <w:tab w:val="left" w:pos="5420"/>
              </w:tabs>
              <w:jc w:val="both"/>
            </w:pPr>
            <w:r w:rsidRPr="00CB2035">
              <w:rPr>
                <w:rFonts w:ascii="Times New Roman" w:hAnsi="Times New Roman"/>
                <w:sz w:val="28"/>
                <w:szCs w:val="28"/>
              </w:rPr>
              <w:t>Об утверждении Положения об арендной плате за землю в Саянском районе, а также об определении значений  коэффициентов, учитывающих вид разрешенного использования земельного участка (К</w:t>
            </w:r>
            <w:proofErr w:type="gramStart"/>
            <w:r w:rsidRPr="00CB2035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CB2035">
              <w:rPr>
                <w:rFonts w:ascii="Times New Roman" w:hAnsi="Times New Roman"/>
                <w:sz w:val="28"/>
                <w:szCs w:val="28"/>
              </w:rPr>
              <w:t xml:space="preserve">) и категорию арендатора (К2), применяемых при определении размера  арендной платы за использование земельных участков, государственная собственность на которые не разграничена. </w:t>
            </w:r>
          </w:p>
        </w:tc>
        <w:tc>
          <w:tcPr>
            <w:tcW w:w="379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0"/>
              </w:tabs>
              <w:spacing w:before="0" w:after="0" w:line="400" w:lineRule="exact"/>
              <w:jc w:val="both"/>
              <w:rPr>
                <w:color w:val="auto"/>
              </w:rPr>
            </w:pPr>
          </w:p>
        </w:tc>
      </w:tr>
    </w:tbl>
    <w:p w:rsidR="00243155" w:rsidRPr="00CB2035" w:rsidRDefault="00243155" w:rsidP="003160AA">
      <w:pPr>
        <w:pStyle w:val="40"/>
        <w:shd w:val="clear" w:color="auto" w:fill="auto"/>
        <w:tabs>
          <w:tab w:val="left" w:pos="0"/>
        </w:tabs>
        <w:spacing w:before="0" w:after="0" w:line="400" w:lineRule="exact"/>
        <w:jc w:val="both"/>
        <w:rPr>
          <w:color w:val="auto"/>
        </w:rPr>
      </w:pPr>
    </w:p>
    <w:p w:rsidR="00243155" w:rsidRPr="00CB2035" w:rsidRDefault="00243155" w:rsidP="00900C68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CB2035">
        <w:rPr>
          <w:rFonts w:ascii="Times New Roman" w:hAnsi="Times New Roman"/>
          <w:sz w:val="28"/>
          <w:szCs w:val="28"/>
        </w:rPr>
        <w:t>В целях реализации Закона Красноярского края от 04.12.2008 N 7-2542 "О регулировании земельных отношений в Красноярском крае", на основании статей 22, 65 Земельного кодекса Российской Федерации, Постановления Правительства Красноярского края от 19.12.2008 N 250-п "Об утверждении результатов государственной кадастровой оценки земель населенных пунктов Красноярского края", Постановления Правительства Красноярского края от 19.12.2008 N 251-п "Об утверждении результатов государственной кадастровой оценки земель</w:t>
      </w:r>
      <w:proofErr w:type="gramEnd"/>
      <w:r w:rsidRPr="00CB2035">
        <w:rPr>
          <w:rFonts w:ascii="Times New Roman" w:hAnsi="Times New Roman"/>
          <w:sz w:val="28"/>
          <w:szCs w:val="28"/>
        </w:rPr>
        <w:t xml:space="preserve"> садоводческих, огороднических и дачных объединений Красноярского края", руководствуясь статьями 62, 81 Устава Саянского района, -</w:t>
      </w:r>
    </w:p>
    <w:p w:rsidR="00243155" w:rsidRPr="00CB2035" w:rsidRDefault="00243155" w:rsidP="003B4501">
      <w:pPr>
        <w:pStyle w:val="ConsNormal"/>
        <w:tabs>
          <w:tab w:val="left" w:pos="5420"/>
        </w:tabs>
        <w:jc w:val="center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3B4501">
      <w:pPr>
        <w:pStyle w:val="ConsNormal"/>
        <w:tabs>
          <w:tab w:val="left" w:pos="5420"/>
        </w:tabs>
        <w:jc w:val="center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ПОСТАНОВЛЯЮ:</w:t>
      </w:r>
    </w:p>
    <w:p w:rsidR="00243155" w:rsidRPr="00CB2035" w:rsidRDefault="00243155" w:rsidP="00900C68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900C68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1. Утвердить Положение об арендной плате за землю в Саянском районе согласно Приложению №1.</w:t>
      </w:r>
    </w:p>
    <w:p w:rsidR="00243155" w:rsidRPr="00CB2035" w:rsidRDefault="00243155" w:rsidP="003B4501">
      <w:pPr>
        <w:pStyle w:val="ConsNormal"/>
        <w:tabs>
          <w:tab w:val="left" w:pos="54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         2. Определить значения коэффициента, учитывающего вид </w:t>
      </w:r>
      <w:r w:rsidRPr="00CB2035">
        <w:rPr>
          <w:rFonts w:ascii="Times New Roman" w:hAnsi="Times New Roman"/>
          <w:sz w:val="28"/>
          <w:szCs w:val="28"/>
        </w:rPr>
        <w:lastRenderedPageBreak/>
        <w:t>разрешенного использования земельного участка (К</w:t>
      </w:r>
      <w:proofErr w:type="gramStart"/>
      <w:r w:rsidRPr="00CB2035">
        <w:rPr>
          <w:rFonts w:ascii="Times New Roman" w:hAnsi="Times New Roman"/>
          <w:sz w:val="28"/>
          <w:szCs w:val="28"/>
        </w:rPr>
        <w:t>1</w:t>
      </w:r>
      <w:proofErr w:type="gramEnd"/>
      <w:r w:rsidRPr="00CB2035">
        <w:rPr>
          <w:rFonts w:ascii="Times New Roman" w:hAnsi="Times New Roman"/>
          <w:sz w:val="28"/>
          <w:szCs w:val="28"/>
        </w:rPr>
        <w:t>), применительно к видам территориальных зон, применяемого при определении размера арендной платы за использование земельных участков, государственная собственность на которые не разграничена, согласно Приложению №2.</w:t>
      </w:r>
    </w:p>
    <w:p w:rsidR="00243155" w:rsidRPr="00CB2035" w:rsidRDefault="00243155" w:rsidP="00900C68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3. Определить значения коэффициента, учитывающего категорию арендатора (К</w:t>
      </w:r>
      <w:proofErr w:type="gramStart"/>
      <w:r w:rsidRPr="00CB2035">
        <w:rPr>
          <w:rFonts w:ascii="Times New Roman" w:hAnsi="Times New Roman"/>
          <w:sz w:val="28"/>
          <w:szCs w:val="28"/>
        </w:rPr>
        <w:t>2</w:t>
      </w:r>
      <w:proofErr w:type="gramEnd"/>
      <w:r w:rsidRPr="00CB2035">
        <w:rPr>
          <w:rFonts w:ascii="Times New Roman" w:hAnsi="Times New Roman"/>
          <w:sz w:val="28"/>
          <w:szCs w:val="28"/>
        </w:rPr>
        <w:t>), применяемого при определении размера арендной платы за использование земельных участков, государственная собственность на которые не разграничена, согласно Приложения № 3.</w:t>
      </w:r>
    </w:p>
    <w:p w:rsidR="00243155" w:rsidRPr="00CB2035" w:rsidRDefault="00243155" w:rsidP="00900C68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4. Признать утратившими силу Постановление Главы администрации Саянского района № 40-п от 09.02.2012 года.</w:t>
      </w:r>
    </w:p>
    <w:p w:rsidR="00243155" w:rsidRPr="00CB2035" w:rsidRDefault="00243155" w:rsidP="00E23C76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5. Настоящее Постановление вступает в силу со дня его опубликования в официальном печатном издании «</w:t>
      </w:r>
      <w:proofErr w:type="spellStart"/>
      <w:r w:rsidRPr="00CB2035">
        <w:rPr>
          <w:rFonts w:ascii="Times New Roman" w:hAnsi="Times New Roman"/>
          <w:sz w:val="28"/>
          <w:szCs w:val="28"/>
        </w:rPr>
        <w:t>Присаянье</w:t>
      </w:r>
      <w:proofErr w:type="spellEnd"/>
      <w:r w:rsidRPr="00CB2035">
        <w:rPr>
          <w:rFonts w:ascii="Times New Roman" w:hAnsi="Times New Roman"/>
          <w:sz w:val="28"/>
          <w:szCs w:val="28"/>
        </w:rPr>
        <w:t>».</w:t>
      </w:r>
    </w:p>
    <w:p w:rsidR="00243155" w:rsidRPr="00CB2035" w:rsidRDefault="00243155" w:rsidP="006E53CD">
      <w:pPr>
        <w:pStyle w:val="40"/>
        <w:shd w:val="clear" w:color="auto" w:fill="auto"/>
        <w:tabs>
          <w:tab w:val="left" w:pos="1120"/>
        </w:tabs>
        <w:spacing w:before="0" w:after="0" w:line="322" w:lineRule="exact"/>
        <w:ind w:right="20"/>
        <w:jc w:val="both"/>
        <w:rPr>
          <w:color w:val="auto"/>
        </w:rPr>
      </w:pPr>
      <w:r w:rsidRPr="00CB2035">
        <w:rPr>
          <w:color w:val="auto"/>
        </w:rPr>
        <w:t xml:space="preserve">           6. </w:t>
      </w:r>
      <w:proofErr w:type="gramStart"/>
      <w:r w:rsidRPr="00CB2035">
        <w:rPr>
          <w:color w:val="auto"/>
        </w:rPr>
        <w:t>Контроль за</w:t>
      </w:r>
      <w:proofErr w:type="gramEnd"/>
      <w:r w:rsidRPr="00CB2035">
        <w:rPr>
          <w:color w:val="auto"/>
        </w:rPr>
        <w:t xml:space="preserve"> исполнением настоящего Постановления возложить на</w:t>
      </w:r>
      <w:r w:rsidR="001E6584" w:rsidRPr="00CB2035">
        <w:rPr>
          <w:color w:val="auto"/>
        </w:rPr>
        <w:t xml:space="preserve"> начальника финансово-экономического управления (Хохлова Н.И.)</w:t>
      </w:r>
      <w:r w:rsidRPr="00CB2035">
        <w:rPr>
          <w:color w:val="auto"/>
        </w:rPr>
        <w:t>.</w:t>
      </w:r>
    </w:p>
    <w:p w:rsidR="00243155" w:rsidRPr="00CB2035" w:rsidRDefault="00243155" w:rsidP="00900C68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3160AA">
      <w:pPr>
        <w:pStyle w:val="40"/>
        <w:shd w:val="clear" w:color="auto" w:fill="auto"/>
        <w:spacing w:before="0" w:after="0" w:line="240" w:lineRule="auto"/>
        <w:ind w:left="40" w:right="20"/>
        <w:rPr>
          <w:color w:val="auto"/>
        </w:rPr>
      </w:pPr>
    </w:p>
    <w:p w:rsidR="00243155" w:rsidRPr="00CB2035" w:rsidRDefault="00243155" w:rsidP="003160AA">
      <w:pPr>
        <w:pStyle w:val="40"/>
        <w:shd w:val="clear" w:color="auto" w:fill="auto"/>
        <w:spacing w:before="0" w:after="0" w:line="322" w:lineRule="exact"/>
        <w:ind w:left="40" w:right="20" w:firstLine="660"/>
        <w:jc w:val="both"/>
        <w:rPr>
          <w:color w:val="auto"/>
        </w:rPr>
      </w:pPr>
    </w:p>
    <w:p w:rsidR="00243155" w:rsidRPr="00CB2035" w:rsidRDefault="00243155" w:rsidP="003160AA">
      <w:pPr>
        <w:pStyle w:val="40"/>
        <w:shd w:val="clear" w:color="auto" w:fill="auto"/>
        <w:spacing w:before="0" w:after="0" w:line="322" w:lineRule="exact"/>
        <w:ind w:left="40" w:right="20" w:firstLine="660"/>
        <w:jc w:val="both"/>
        <w:rPr>
          <w:color w:val="auto"/>
        </w:rPr>
      </w:pPr>
    </w:p>
    <w:p w:rsidR="00243155" w:rsidRPr="00CB2035" w:rsidRDefault="00243155" w:rsidP="003160AA">
      <w:pPr>
        <w:pStyle w:val="40"/>
        <w:shd w:val="clear" w:color="auto" w:fill="auto"/>
        <w:spacing w:before="0" w:after="0" w:line="322" w:lineRule="exact"/>
        <w:ind w:left="40" w:right="20" w:firstLine="66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1E6584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  <w:r w:rsidRPr="00CB2035">
        <w:rPr>
          <w:color w:val="auto"/>
        </w:rPr>
        <w:t>И.о. г</w:t>
      </w:r>
      <w:r w:rsidR="00243155" w:rsidRPr="00CB2035">
        <w:rPr>
          <w:color w:val="auto"/>
        </w:rPr>
        <w:t>лав</w:t>
      </w:r>
      <w:r w:rsidRPr="00CB2035">
        <w:rPr>
          <w:color w:val="auto"/>
        </w:rPr>
        <w:t>ы</w:t>
      </w:r>
      <w:r w:rsidR="00243155" w:rsidRPr="00CB2035">
        <w:rPr>
          <w:color w:val="auto"/>
        </w:rPr>
        <w:t xml:space="preserve"> администрации района</w:t>
      </w:r>
      <w:r w:rsidR="00243155" w:rsidRPr="00CB2035">
        <w:rPr>
          <w:color w:val="auto"/>
        </w:rPr>
        <w:tab/>
        <w:t xml:space="preserve">               </w:t>
      </w:r>
      <w:r w:rsidRPr="00CB2035">
        <w:rPr>
          <w:color w:val="auto"/>
        </w:rPr>
        <w:t xml:space="preserve">              </w:t>
      </w:r>
      <w:r w:rsidR="00243155" w:rsidRPr="00CB2035">
        <w:rPr>
          <w:color w:val="auto"/>
        </w:rPr>
        <w:t xml:space="preserve">       </w:t>
      </w:r>
      <w:r w:rsidRPr="00CB2035">
        <w:rPr>
          <w:color w:val="auto"/>
        </w:rPr>
        <w:t xml:space="preserve">   Е.А.Осипов</w:t>
      </w: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2D7FF6">
      <w:pPr>
        <w:pStyle w:val="ConsNormal"/>
        <w:tabs>
          <w:tab w:val="left" w:pos="5420"/>
        </w:tabs>
        <w:jc w:val="center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lastRenderedPageBreak/>
        <w:t xml:space="preserve">                                    Приложение №1</w:t>
      </w:r>
    </w:p>
    <w:p w:rsidR="00243155" w:rsidRPr="00CB2035" w:rsidRDefault="00243155" w:rsidP="002D7FF6">
      <w:pPr>
        <w:pStyle w:val="ConsNormal"/>
        <w:tabs>
          <w:tab w:val="left" w:pos="5420"/>
        </w:tabs>
        <w:jc w:val="center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                                                к Постановлению главы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right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right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от «</w:t>
      </w:r>
      <w:r w:rsidR="00CB2035" w:rsidRPr="00CB2035">
        <w:rPr>
          <w:rFonts w:ascii="Times New Roman" w:hAnsi="Times New Roman"/>
          <w:sz w:val="28"/>
          <w:szCs w:val="28"/>
        </w:rPr>
        <w:t>05</w:t>
      </w:r>
      <w:r w:rsidRPr="00CB2035">
        <w:rPr>
          <w:rFonts w:ascii="Times New Roman" w:hAnsi="Times New Roman"/>
          <w:sz w:val="28"/>
          <w:szCs w:val="28"/>
        </w:rPr>
        <w:t xml:space="preserve">»  </w:t>
      </w:r>
      <w:r w:rsidR="00C273E2" w:rsidRPr="00CB2035">
        <w:rPr>
          <w:rFonts w:ascii="Times New Roman" w:hAnsi="Times New Roman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2 г"/>
        </w:smartTagPr>
        <w:r w:rsidRPr="00CB2035">
          <w:rPr>
            <w:rFonts w:ascii="Times New Roman" w:hAnsi="Times New Roman"/>
            <w:sz w:val="28"/>
            <w:szCs w:val="28"/>
          </w:rPr>
          <w:t>2012 г</w:t>
        </w:r>
      </w:smartTag>
      <w:r w:rsidRPr="00CB2035">
        <w:rPr>
          <w:rFonts w:ascii="Times New Roman" w:hAnsi="Times New Roman"/>
          <w:sz w:val="28"/>
          <w:szCs w:val="28"/>
        </w:rPr>
        <w:t xml:space="preserve">. № </w:t>
      </w:r>
      <w:r w:rsidR="00CB2035" w:rsidRPr="00CB2035">
        <w:rPr>
          <w:rFonts w:ascii="Times New Roman" w:hAnsi="Times New Roman"/>
          <w:sz w:val="28"/>
          <w:szCs w:val="28"/>
        </w:rPr>
        <w:t>681</w:t>
      </w:r>
      <w:r w:rsidRPr="00CB2035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Pr="00CB203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DA3A62">
      <w:pPr>
        <w:pStyle w:val="ConsNormal"/>
        <w:tabs>
          <w:tab w:val="left" w:pos="5420"/>
        </w:tabs>
        <w:jc w:val="center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ПОЛОЖЕНИЕ</w:t>
      </w:r>
    </w:p>
    <w:p w:rsidR="00243155" w:rsidRPr="00CB2035" w:rsidRDefault="00243155" w:rsidP="00DA3A62">
      <w:pPr>
        <w:pStyle w:val="ConsNormal"/>
        <w:tabs>
          <w:tab w:val="left" w:pos="5420"/>
        </w:tabs>
        <w:jc w:val="center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ОБ АРЕНДНОЙ ПЛАТЕ ЗА ЗЕМЛЮ В САЯНСКОМ РАЙОНЕ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1. ОБЩИЕ ПОЛОЖЕНИЯ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1.1. Настоящее Положение устанавливает порядок определения размера арендной платы за использование земельных участков, находящихся в муниципальной собственности (далее также - арендная плата за землю), а также порядок, условия и сроки внесения арендной платы за землю.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1.2. Арендаторами признаются юридические и физические лица, которым земельные участки предоставлены на праве аренды.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1.3. Объектами аренды являются земельные участки, находящиеся в муниципальной собственности, предоставленные юридическим и физическим лицам на праве аренды.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2. ПОРЯДОК ОПРЕДЕЛЕНИЯ РАЗМЕРА АРЕНДНОЙ ПЛАТЫ  ЗА ИСПОЛЬЗОВАНИЕ ЗЕМЕЛЬНЫХ УЧАСТКОВ, НАХОДЯЩИХСЯ </w:t>
      </w:r>
    </w:p>
    <w:p w:rsidR="00243155" w:rsidRPr="00CB2035" w:rsidRDefault="00243155" w:rsidP="003D3FB0">
      <w:pPr>
        <w:pStyle w:val="ConsNormal"/>
        <w:tabs>
          <w:tab w:val="left" w:pos="54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В МУНИЦИПАЛЬНОЙ СОБСТВЕННОСТИ.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2.1. Размер арендной платы за использование земельных участков, находящихся в муниципальной собственности, определяется договором аренды с учетом действующего законодательства и настоящего Положения.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Начисление арендной платы за землю осуществляется с момента, указанного в договоре аренды земельного участка.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2.2. При определении размера арендной платы за землю учитываются вид разрешенного использования земельного участка и категория арендатора.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2.3. Размер годовой суммы арендной платы за использование земельных участков, находящихся в муниципальной собственности, определяется по формуле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А = Кс </w:t>
      </w:r>
      <w:proofErr w:type="spellStart"/>
      <w:r w:rsidRPr="00CB2035">
        <w:rPr>
          <w:rFonts w:ascii="Times New Roman" w:hAnsi="Times New Roman"/>
          <w:sz w:val="28"/>
          <w:szCs w:val="28"/>
        </w:rPr>
        <w:t>x</w:t>
      </w:r>
      <w:proofErr w:type="spellEnd"/>
      <w:r w:rsidRPr="00CB2035">
        <w:rPr>
          <w:rFonts w:ascii="Times New Roman" w:hAnsi="Times New Roman"/>
          <w:sz w:val="28"/>
          <w:szCs w:val="28"/>
        </w:rPr>
        <w:t xml:space="preserve"> К</w:t>
      </w:r>
      <w:proofErr w:type="gramStart"/>
      <w:r w:rsidRPr="00CB2035">
        <w:rPr>
          <w:rFonts w:ascii="Times New Roman" w:hAnsi="Times New Roman"/>
          <w:sz w:val="28"/>
          <w:szCs w:val="28"/>
        </w:rPr>
        <w:t>1</w:t>
      </w:r>
      <w:proofErr w:type="gramEnd"/>
      <w:r w:rsidRPr="00CB20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035">
        <w:rPr>
          <w:rFonts w:ascii="Times New Roman" w:hAnsi="Times New Roman"/>
          <w:sz w:val="28"/>
          <w:szCs w:val="28"/>
        </w:rPr>
        <w:t>x</w:t>
      </w:r>
      <w:proofErr w:type="spellEnd"/>
      <w:r w:rsidRPr="00CB2035">
        <w:rPr>
          <w:rFonts w:ascii="Times New Roman" w:hAnsi="Times New Roman"/>
          <w:sz w:val="28"/>
          <w:szCs w:val="28"/>
        </w:rPr>
        <w:t xml:space="preserve"> К2,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lastRenderedPageBreak/>
        <w:t xml:space="preserve"> где: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А - арендная плата за земельный участок в год (рублей);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Кс - кадастровая стоимость земельного участка (рублей);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К</w:t>
      </w:r>
      <w:proofErr w:type="gramStart"/>
      <w:r w:rsidRPr="00CB2035">
        <w:rPr>
          <w:rFonts w:ascii="Times New Roman" w:hAnsi="Times New Roman"/>
          <w:sz w:val="28"/>
          <w:szCs w:val="28"/>
        </w:rPr>
        <w:t>1</w:t>
      </w:r>
      <w:proofErr w:type="gramEnd"/>
      <w:r w:rsidRPr="00CB2035">
        <w:rPr>
          <w:rFonts w:ascii="Times New Roman" w:hAnsi="Times New Roman"/>
          <w:sz w:val="28"/>
          <w:szCs w:val="28"/>
        </w:rPr>
        <w:t xml:space="preserve"> - коэффициент, учитывающий вид разрешенного использования земельного участка. Значения К</w:t>
      </w:r>
      <w:proofErr w:type="gramStart"/>
      <w:r w:rsidRPr="00CB2035">
        <w:rPr>
          <w:rFonts w:ascii="Times New Roman" w:hAnsi="Times New Roman"/>
          <w:sz w:val="28"/>
          <w:szCs w:val="28"/>
        </w:rPr>
        <w:t>1</w:t>
      </w:r>
      <w:proofErr w:type="gramEnd"/>
      <w:r w:rsidRPr="00CB2035">
        <w:rPr>
          <w:rFonts w:ascii="Times New Roman" w:hAnsi="Times New Roman"/>
          <w:sz w:val="28"/>
          <w:szCs w:val="28"/>
        </w:rPr>
        <w:t xml:space="preserve"> признаются равными значениям коэффициента, учитывающего вид разрешенного использования земельного участка (К1), применяемого при определении размера арендной платы за использование земельных участков, государственная собственность на которые не разграничена;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К</w:t>
      </w:r>
      <w:proofErr w:type="gramStart"/>
      <w:r w:rsidRPr="00CB2035">
        <w:rPr>
          <w:rFonts w:ascii="Times New Roman" w:hAnsi="Times New Roman"/>
          <w:sz w:val="28"/>
          <w:szCs w:val="28"/>
        </w:rPr>
        <w:t>2</w:t>
      </w:r>
      <w:proofErr w:type="gramEnd"/>
      <w:r w:rsidRPr="00CB2035">
        <w:rPr>
          <w:rFonts w:ascii="Times New Roman" w:hAnsi="Times New Roman"/>
          <w:sz w:val="28"/>
          <w:szCs w:val="28"/>
        </w:rPr>
        <w:t xml:space="preserve"> - коэффициент, учитывающий категорию арендатора. Значения К</w:t>
      </w:r>
      <w:proofErr w:type="gramStart"/>
      <w:r w:rsidRPr="00CB2035">
        <w:rPr>
          <w:rFonts w:ascii="Times New Roman" w:hAnsi="Times New Roman"/>
          <w:sz w:val="28"/>
          <w:szCs w:val="28"/>
        </w:rPr>
        <w:t>2</w:t>
      </w:r>
      <w:proofErr w:type="gramEnd"/>
      <w:r w:rsidRPr="00CB2035">
        <w:rPr>
          <w:rFonts w:ascii="Times New Roman" w:hAnsi="Times New Roman"/>
          <w:sz w:val="28"/>
          <w:szCs w:val="28"/>
        </w:rPr>
        <w:t xml:space="preserve"> признаются равными значениям коэффициента, учитывающего категорию арендатора (К2), применяемого при определении размера арендной платы за использование земельных участков, государственная собственность на которые не разграничена.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CB2035">
        <w:rPr>
          <w:rFonts w:ascii="Times New Roman" w:hAnsi="Times New Roman"/>
          <w:sz w:val="28"/>
          <w:szCs w:val="28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земельном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сооружении, с учетом основного вида использования принадлежащего лицу объекта недвижимости</w:t>
      </w:r>
      <w:proofErr w:type="gramEnd"/>
      <w:r w:rsidRPr="00CB2035">
        <w:rPr>
          <w:rFonts w:ascii="Times New Roman" w:hAnsi="Times New Roman"/>
          <w:sz w:val="28"/>
          <w:szCs w:val="28"/>
        </w:rPr>
        <w:t xml:space="preserve"> (индивидуальное применение коэффициентов К</w:t>
      </w:r>
      <w:proofErr w:type="gramStart"/>
      <w:r w:rsidRPr="00CB2035">
        <w:rPr>
          <w:rFonts w:ascii="Times New Roman" w:hAnsi="Times New Roman"/>
          <w:sz w:val="28"/>
          <w:szCs w:val="28"/>
        </w:rPr>
        <w:t>1</w:t>
      </w:r>
      <w:proofErr w:type="gramEnd"/>
      <w:r w:rsidRPr="00CB2035">
        <w:rPr>
          <w:rFonts w:ascii="Times New Roman" w:hAnsi="Times New Roman"/>
          <w:sz w:val="28"/>
          <w:szCs w:val="28"/>
        </w:rPr>
        <w:t xml:space="preserve"> и К2 для каждого собственника).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2.5. В случае изменения порядка определения размера арендной платы за землю, а также государственной кадастровой оценки земель, обусловленных нормативными правовыми актами Российской Федерации, Красноярского края,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арендаторов земельных участков.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3. ПОРЯДОК, УСЛОВИЯ И СРОКИ ВНЕСЕНИЯ АРЕНДНОЙ ПЛАТЫ ЗА ИСПОЛЬЗОВАНИЕ ЗЕМЕЛЬНЫХ УЧАСТКОВ, НАХОДЯЩИХСЯ  В МУНИЦИПАЛЬНОЙ СОБСТВЕННОСТИ.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3.1. Периодом внесения арендной платы за землю для арендаторов - юридических лиц является месяц, а для арендаторов - физических лиц, в том числе индивидуальных предпринимателей, - квартал.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3.2. Арендная плата за землю вносится арендаторами - юридическими </w:t>
      </w:r>
      <w:r w:rsidRPr="00CB2035">
        <w:rPr>
          <w:rFonts w:ascii="Times New Roman" w:hAnsi="Times New Roman"/>
          <w:sz w:val="28"/>
          <w:szCs w:val="28"/>
        </w:rPr>
        <w:lastRenderedPageBreak/>
        <w:t>лицами ежемесячно не позднее 10 числа текущего месяца.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3.3. Арендная плата за землю вносится арендаторами - физическими лицами, в том числе индивидуальными предпринимателями, ежеквартально не позднее 10 числа первого месяца текущего квартала.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3.4. В платежном документе на перечисление арендной платы за землю указываются назначение платежа, дата и номер договора аренды.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3.5. Копии платежных документов с отметкой банка, подтверждающих перечисление арендной платы за землю, в десятидневный срок после оплаты направляются арендодателю.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3.6. Арендная плата за землю вносится путем ее перечисления арендатором на единый счет управления Федерального казначейства по Красноярскому краю.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3.7. За несвоевременное и (или) неполное внесение арендной платы за землю арендаторы уплачивают неустойку (пени, штраф) в размере, определенном договором аренды.</w:t>
      </w: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70737A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3.8. Арендная плата за землю за первый период, а также в случае распространения действия договора на отношения, возникшие между сторонами до заключения договора, за период, предшествующий заключению договора (первый платеж), подлежит уплате в течение тридцати дней </w:t>
      </w:r>
      <w:proofErr w:type="gramStart"/>
      <w:r w:rsidRPr="00CB2035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CB2035">
        <w:rPr>
          <w:rFonts w:ascii="Times New Roman" w:hAnsi="Times New Roman"/>
          <w:sz w:val="28"/>
          <w:szCs w:val="28"/>
        </w:rPr>
        <w:t xml:space="preserve"> договора.</w:t>
      </w: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6E53CD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  <w:rPr>
          <w:color w:val="auto"/>
        </w:rPr>
      </w:pPr>
    </w:p>
    <w:p w:rsidR="00243155" w:rsidRPr="00CB2035" w:rsidRDefault="00243155" w:rsidP="000319D0">
      <w:pPr>
        <w:pStyle w:val="ConsNormal"/>
        <w:tabs>
          <w:tab w:val="left" w:pos="5420"/>
        </w:tabs>
        <w:jc w:val="right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0319D0">
      <w:pPr>
        <w:pStyle w:val="ConsNormal"/>
        <w:tabs>
          <w:tab w:val="left" w:pos="5420"/>
        </w:tabs>
        <w:jc w:val="right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0319D0">
      <w:pPr>
        <w:pStyle w:val="ConsNormal"/>
        <w:tabs>
          <w:tab w:val="left" w:pos="5420"/>
        </w:tabs>
        <w:jc w:val="right"/>
        <w:rPr>
          <w:rFonts w:ascii="Times New Roman" w:hAnsi="Times New Roman"/>
          <w:sz w:val="28"/>
          <w:szCs w:val="28"/>
        </w:rPr>
      </w:pPr>
    </w:p>
    <w:p w:rsidR="00243155" w:rsidRPr="00CB2035" w:rsidRDefault="00243155" w:rsidP="00E24D32">
      <w:pPr>
        <w:pStyle w:val="ConsNormal"/>
        <w:tabs>
          <w:tab w:val="left" w:pos="5420"/>
        </w:tabs>
        <w:jc w:val="center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lastRenderedPageBreak/>
        <w:t xml:space="preserve">                                    Приложение №2</w:t>
      </w:r>
    </w:p>
    <w:p w:rsidR="00243155" w:rsidRPr="00CB2035" w:rsidRDefault="00243155" w:rsidP="00E24D32">
      <w:pPr>
        <w:pStyle w:val="ConsNormal"/>
        <w:tabs>
          <w:tab w:val="left" w:pos="5420"/>
        </w:tabs>
        <w:jc w:val="center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                                                к Постановлению главы</w:t>
      </w:r>
    </w:p>
    <w:p w:rsidR="00243155" w:rsidRPr="00CB2035" w:rsidRDefault="00243155" w:rsidP="000319D0">
      <w:pPr>
        <w:pStyle w:val="ConsNormal"/>
        <w:tabs>
          <w:tab w:val="left" w:pos="5420"/>
        </w:tabs>
        <w:jc w:val="right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243155" w:rsidRPr="00CB2035" w:rsidRDefault="00243155" w:rsidP="000319D0">
      <w:pPr>
        <w:pStyle w:val="ConsNormal"/>
        <w:tabs>
          <w:tab w:val="left" w:pos="5420"/>
        </w:tabs>
        <w:jc w:val="right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от «</w:t>
      </w:r>
      <w:r w:rsidR="00CB2035">
        <w:rPr>
          <w:rFonts w:ascii="Times New Roman" w:hAnsi="Times New Roman"/>
          <w:sz w:val="28"/>
          <w:szCs w:val="28"/>
        </w:rPr>
        <w:t>05</w:t>
      </w:r>
      <w:r w:rsidRPr="00CB2035">
        <w:rPr>
          <w:rFonts w:ascii="Times New Roman" w:hAnsi="Times New Roman"/>
          <w:sz w:val="28"/>
          <w:szCs w:val="28"/>
        </w:rPr>
        <w:t xml:space="preserve">»  </w:t>
      </w:r>
      <w:r w:rsidR="00A90854" w:rsidRPr="00CB2035">
        <w:rPr>
          <w:rFonts w:ascii="Times New Roman" w:hAnsi="Times New Roman"/>
          <w:sz w:val="28"/>
          <w:szCs w:val="28"/>
        </w:rPr>
        <w:t>декабря</w:t>
      </w:r>
      <w:r w:rsidRPr="00CB203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CB2035">
          <w:rPr>
            <w:rFonts w:ascii="Times New Roman" w:hAnsi="Times New Roman"/>
            <w:sz w:val="28"/>
            <w:szCs w:val="28"/>
          </w:rPr>
          <w:t>2012 г</w:t>
        </w:r>
      </w:smartTag>
      <w:r w:rsidRPr="00CB2035">
        <w:rPr>
          <w:rFonts w:ascii="Times New Roman" w:hAnsi="Times New Roman"/>
          <w:sz w:val="28"/>
          <w:szCs w:val="28"/>
        </w:rPr>
        <w:t xml:space="preserve">. № </w:t>
      </w:r>
      <w:r w:rsidR="00CB2035">
        <w:rPr>
          <w:rFonts w:ascii="Times New Roman" w:hAnsi="Times New Roman"/>
          <w:sz w:val="28"/>
          <w:szCs w:val="28"/>
        </w:rPr>
        <w:t>681</w:t>
      </w:r>
      <w:r w:rsidRPr="00CB2035">
        <w:rPr>
          <w:rFonts w:ascii="Times New Roman" w:hAnsi="Times New Roman"/>
          <w:sz w:val="28"/>
          <w:szCs w:val="28"/>
        </w:rPr>
        <w:t>-п</w:t>
      </w:r>
    </w:p>
    <w:p w:rsidR="00243155" w:rsidRPr="00CB2035" w:rsidRDefault="00243155" w:rsidP="00214492">
      <w:pPr>
        <w:pStyle w:val="ConsNormal"/>
        <w:tabs>
          <w:tab w:val="left" w:pos="5420"/>
        </w:tabs>
        <w:jc w:val="center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ЗНАЧЕНИЯ КОЭФФИЦИЕНТА, УЧИТЫВАЮЩЕГО ВИД РАЗРЕШЕННОГО ИСПОЛЬЗОВАНИЯ ЗЕМЕЛЬНОГО УЧАСТКА (К</w:t>
      </w:r>
      <w:proofErr w:type="gramStart"/>
      <w:r w:rsidRPr="00CB2035">
        <w:rPr>
          <w:rFonts w:ascii="Times New Roman" w:hAnsi="Times New Roman"/>
          <w:sz w:val="28"/>
          <w:szCs w:val="28"/>
        </w:rPr>
        <w:t>1</w:t>
      </w:r>
      <w:proofErr w:type="gramEnd"/>
      <w:r w:rsidRPr="00CB2035">
        <w:rPr>
          <w:rFonts w:ascii="Times New Roman" w:hAnsi="Times New Roman"/>
          <w:sz w:val="28"/>
          <w:szCs w:val="28"/>
        </w:rPr>
        <w:t>), ПРИМЕНИТЕЛЬНО К ВИДАМ ТЕРРИТОРИАЛЬНЫХ ЗОН, ПРИМЕНЯЕМОГО  ПРИ ОПРЕДЕЛЕНИИ РАЗМЕРА АРЕНДНОЙ ПЛАТЫ  ЗА ИСПОЛЬЗОВАНИЕ ЗЕМЕЛЬНЫХ УЧАСТКОВ, ГОСУДАРСТВЕННАЯ  СОБСТВЕННОСТЬ НА КОТОРЫЕ НЕ РАЗГРАНИЧЕНА</w:t>
      </w:r>
    </w:p>
    <w:tbl>
      <w:tblPr>
        <w:tblW w:w="1042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61"/>
        <w:gridCol w:w="8775"/>
      </w:tblGrid>
      <w:tr w:rsidR="00243155" w:rsidRPr="00CB2035" w:rsidTr="005E0C2C">
        <w:trPr>
          <w:cantSplit/>
          <w:trHeight w:val="240"/>
        </w:trPr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43155" w:rsidRPr="00CB2035" w:rsidRDefault="00243155" w:rsidP="009C1E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436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43155" w:rsidRPr="00CB2035" w:rsidRDefault="00243155" w:rsidP="009C1E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                 </w:t>
            </w:r>
          </w:p>
        </w:tc>
      </w:tr>
      <w:tr w:rsidR="00243155" w:rsidRPr="00CB2035" w:rsidTr="005E0C2C">
        <w:trPr>
          <w:cantSplit/>
          <w:trHeight w:val="600"/>
        </w:trPr>
        <w:tc>
          <w:tcPr>
            <w:tcW w:w="99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9436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 под домами многоэтажной жилой застройки, предоставляемые для жилищного строительства, предоставляемые для комплексного освоения в целях жилищного строительства, на срок подготовки документации по планировке территории, выполнения работ по обустройству территории посредством строительства объектов инженерной инфраструктуры, жилищного и иного строительства</w:t>
            </w:r>
          </w:p>
        </w:tc>
      </w:tr>
      <w:tr w:rsidR="00243155" w:rsidRPr="00CB2035" w:rsidTr="005E0C2C">
        <w:trPr>
          <w:cantSplit/>
          <w:trHeight w:val="2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 для ведения личного подсобного хозяйства</w:t>
            </w:r>
          </w:p>
        </w:tc>
      </w:tr>
      <w:tr w:rsidR="00243155" w:rsidRPr="00CB2035" w:rsidTr="005E0C2C">
        <w:trPr>
          <w:cantSplit/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2250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250B1" w:rsidRPr="00CB2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 под домами индивидуальной жилой застройки или предоставляемые для их строительства.</w:t>
            </w:r>
          </w:p>
        </w:tc>
      </w:tr>
      <w:tr w:rsidR="00243155" w:rsidRPr="00CB2035" w:rsidTr="005E0C2C">
        <w:trPr>
          <w:cantSplit/>
          <w:trHeight w:val="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Земли, занятые гаражами физических </w:t>
            </w: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являющихся  индивидуальными предпринимателями, земли общего пользования гаражных товариществ или предоставленные для строительства, указанных объектов</w:t>
            </w:r>
          </w:p>
        </w:tc>
      </w:tr>
      <w:tr w:rsidR="00243155" w:rsidRPr="00CB2035" w:rsidTr="005E0C2C">
        <w:trPr>
          <w:cantSplit/>
          <w:trHeight w:val="3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Земли, занятые гаражами юридических лиц и  индивидуальных предпринимателей или предоставленные для их строительства</w:t>
            </w:r>
          </w:p>
        </w:tc>
      </w:tr>
      <w:tr w:rsidR="00243155" w:rsidRPr="00CB2035" w:rsidTr="005E0C2C">
        <w:trPr>
          <w:cantSplit/>
          <w:trHeight w:val="3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 автостоянок, или предоставленные для их строительства</w:t>
            </w:r>
          </w:p>
        </w:tc>
      </w:tr>
      <w:tr w:rsidR="00243155" w:rsidRPr="00CB2035" w:rsidTr="005E0C2C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0,106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находящиеся в составе  дачных,  садоводческих и  огороднических объединений</w:t>
            </w:r>
          </w:p>
        </w:tc>
      </w:tr>
      <w:tr w:rsidR="00243155" w:rsidRPr="00CB2035" w:rsidTr="005E0C2C">
        <w:trPr>
          <w:cantSplit/>
          <w:trHeight w:val="5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0,317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8D2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 под объектами торговли, общественного питания, бытового обслуживания, аптеками или предоставленные для их строительства</w:t>
            </w:r>
          </w:p>
        </w:tc>
      </w:tr>
      <w:tr w:rsidR="00243155" w:rsidRPr="00CB2035" w:rsidTr="005E0C2C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0,425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B111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Земли, занятые открытыми рынками (ярмарками) или предоставленные для их строительства</w:t>
            </w:r>
          </w:p>
        </w:tc>
      </w:tr>
      <w:tr w:rsidR="00243155" w:rsidRPr="00CB2035" w:rsidTr="005E0C2C">
        <w:trPr>
          <w:cantSplit/>
          <w:trHeight w:val="6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0,49 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8D2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Земли под автозаправочными и газонаполнительными станциями, предприятиями автосервиса или предоставленные для их строительства </w:t>
            </w:r>
          </w:p>
        </w:tc>
      </w:tr>
      <w:tr w:rsidR="00243155" w:rsidRPr="00CB2035" w:rsidTr="005E0C2C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6122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0,441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B111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Земли, предоставленные для  размещения и </w:t>
            </w: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proofErr w:type="gramEnd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бань.</w:t>
            </w:r>
          </w:p>
        </w:tc>
      </w:tr>
      <w:tr w:rsidR="00243155" w:rsidRPr="00CB2035" w:rsidTr="005E0C2C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6122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243155" w:rsidRPr="00CB2035" w:rsidRDefault="00243155" w:rsidP="006122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B111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Земли, предоставленные для  размещения и строительства наружных тепловых сетей</w:t>
            </w:r>
          </w:p>
        </w:tc>
      </w:tr>
      <w:tr w:rsidR="00243155" w:rsidRPr="00CB2035" w:rsidTr="005E0C2C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BD636D" w:rsidP="006122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55" w:rsidRPr="00CB2035" w:rsidRDefault="00243155" w:rsidP="00FE6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 под промышленными объектами, складами, объектами материально-технического, продовольственно</w:t>
            </w:r>
            <w:r w:rsidR="00821FDC" w:rsidRPr="00CB2035">
              <w:rPr>
                <w:rFonts w:ascii="Times New Roman" w:hAnsi="Times New Roman" w:cs="Times New Roman"/>
                <w:sz w:val="28"/>
                <w:szCs w:val="28"/>
              </w:rPr>
              <w:t>го снабжения, сбыта и заготовок</w:t>
            </w:r>
            <w:r w:rsidR="00B32FFA" w:rsidRPr="00CB20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E04"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транспорта</w:t>
            </w:r>
            <w:r w:rsidR="00B32FFA"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783"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до </w:t>
            </w:r>
            <w:r w:rsidR="00DE6D6D" w:rsidRPr="00CB2035">
              <w:rPr>
                <w:rFonts w:ascii="Times New Roman" w:hAnsi="Times New Roman" w:cs="Times New Roman"/>
                <w:sz w:val="28"/>
                <w:szCs w:val="28"/>
              </w:rPr>
              <w:t>250 м</w:t>
            </w:r>
            <w:proofErr w:type="gramStart"/>
            <w:r w:rsidR="00DE6D6D" w:rsidRPr="00CB20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E0C2C" w:rsidRPr="00CB2035" w:rsidTr="005E0C2C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F31B93" w:rsidP="006122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439EA" w:rsidRPr="00CB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FB73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 под промышленными объектами, складами, объектами материально-технического, продовольственного снабжения, сбыта и заготовок</w:t>
            </w:r>
            <w:r w:rsidR="00443E04" w:rsidRPr="00CB2035">
              <w:rPr>
                <w:rFonts w:ascii="Times New Roman" w:hAnsi="Times New Roman" w:cs="Times New Roman"/>
                <w:sz w:val="28"/>
                <w:szCs w:val="28"/>
              </w:rPr>
              <w:t>, для нужд транспорта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783"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DE6D6D" w:rsidRPr="00CB2035">
              <w:rPr>
                <w:rFonts w:ascii="Times New Roman" w:hAnsi="Times New Roman" w:cs="Times New Roman"/>
                <w:sz w:val="28"/>
                <w:szCs w:val="28"/>
              </w:rPr>
              <w:t>от 250 м</w:t>
            </w:r>
            <w:proofErr w:type="gramStart"/>
            <w:r w:rsidR="00733C05" w:rsidRPr="00CB20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733C05" w:rsidRPr="00CB20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6816E1" w:rsidRPr="00CB2035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733C05" w:rsidRPr="00CB2035">
              <w:rPr>
                <w:rFonts w:ascii="Times New Roman" w:hAnsi="Times New Roman" w:cs="Times New Roman"/>
                <w:sz w:val="28"/>
                <w:szCs w:val="28"/>
              </w:rPr>
              <w:t> 000 м</w:t>
            </w:r>
            <w:r w:rsidR="00733C05" w:rsidRPr="00CB20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DE6D6D" w:rsidRPr="00CB2035" w:rsidTr="005E0C2C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6D" w:rsidRPr="00CB2035" w:rsidRDefault="00543FFC" w:rsidP="006122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439EA" w:rsidRPr="00CB2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D6D" w:rsidRPr="00CB2035" w:rsidRDefault="00DE6D6D" w:rsidP="00FB73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 под промышленными объектами, складами, объектами материально-технического, продовольственного снабжения, сбыта и заготовок</w:t>
            </w:r>
            <w:r w:rsidR="00443E04" w:rsidRPr="00CB2035">
              <w:rPr>
                <w:rFonts w:ascii="Times New Roman" w:hAnsi="Times New Roman" w:cs="Times New Roman"/>
                <w:sz w:val="28"/>
                <w:szCs w:val="28"/>
              </w:rPr>
              <w:t>, для нужд транспорта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свыше</w:t>
            </w:r>
            <w:r w:rsidR="00B26FA3"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733C05" w:rsidRPr="00CB2035">
              <w:rPr>
                <w:rFonts w:ascii="Times New Roman" w:hAnsi="Times New Roman" w:cs="Times New Roman"/>
                <w:sz w:val="28"/>
                <w:szCs w:val="28"/>
              </w:rPr>
              <w:t> 000 м</w:t>
            </w:r>
            <w:proofErr w:type="gramStart"/>
            <w:r w:rsidR="00733C05" w:rsidRPr="00CB20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E0C2C" w:rsidRPr="00CB2035" w:rsidTr="005E0C2C">
        <w:trPr>
          <w:cantSplit/>
          <w:trHeight w:val="3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6122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439EA" w:rsidRPr="00CB2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DB5A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 под объектами коммунального хозяйства</w:t>
            </w:r>
          </w:p>
        </w:tc>
      </w:tr>
      <w:tr w:rsidR="005E0C2C" w:rsidRPr="00CB2035" w:rsidTr="005E0C2C">
        <w:trPr>
          <w:cantSplit/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6122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873E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 под объектами связи или предоставленными для их строительства.</w:t>
            </w:r>
          </w:p>
        </w:tc>
      </w:tr>
      <w:tr w:rsidR="005E0C2C" w:rsidRPr="00CB2035" w:rsidTr="005E0C2C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6122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111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Земли, предоставленные для  размещения и строительства наружных водопроводных сетей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E133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E133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рекламных конструкций</w:t>
            </w:r>
          </w:p>
        </w:tc>
      </w:tr>
      <w:tr w:rsidR="005E0C2C" w:rsidRPr="00CB2035" w:rsidTr="005E0C2C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0,378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827F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</w:t>
            </w:r>
            <w:r w:rsidR="004D117B" w:rsidRPr="00CB2035">
              <w:rPr>
                <w:rFonts w:ascii="Times New Roman" w:hAnsi="Times New Roman" w:cs="Times New Roman"/>
                <w:sz w:val="28"/>
                <w:szCs w:val="28"/>
              </w:rPr>
              <w:t>х зданий, строений, сооружений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энергетики</w:t>
            </w:r>
            <w:proofErr w:type="gramEnd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и связи</w:t>
            </w:r>
          </w:p>
        </w:tc>
      </w:tr>
      <w:tr w:rsidR="005E0C2C" w:rsidRPr="00CB2035" w:rsidTr="005E0C2C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</w:tr>
      <w:tr w:rsidR="005E0C2C" w:rsidRPr="00CB2035" w:rsidTr="005E0C2C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0,441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 под административно-управленческими, производственными и общественными объектами, земли предприятий, организаций, учреждений  финансирования, кредитования, страхования и пенсионного обеспечения</w:t>
            </w:r>
          </w:p>
        </w:tc>
      </w:tr>
      <w:tr w:rsidR="005E0C2C" w:rsidRPr="00CB2035" w:rsidTr="005E0C2C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0,265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  <w:proofErr w:type="gramEnd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предназначенные для размещения электростанций, обслуживающих их сооружений и объектов</w:t>
            </w:r>
          </w:p>
        </w:tc>
      </w:tr>
      <w:tr w:rsidR="005E0C2C" w:rsidRPr="00CB2035" w:rsidTr="005E0C2C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0,441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Земли, предоставленные для  размещения и строительства объектов по выработке  тепловой и электрической энергии</w:t>
            </w:r>
          </w:p>
        </w:tc>
      </w:tr>
      <w:tr w:rsidR="005E0C2C" w:rsidRPr="00CB2035" w:rsidTr="005E0C2C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  <w:proofErr w:type="gramEnd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предназначенные для размещения столбов и опор линий электропередач 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Земли учреждений  образования, культуры, искусства и спорта</w:t>
            </w:r>
          </w:p>
        </w:tc>
      </w:tr>
      <w:tr w:rsidR="005E0C2C" w:rsidRPr="00CB2035" w:rsidTr="005E0C2C">
        <w:trPr>
          <w:cantSplit/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451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0,529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4E58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Земельные участки улиц, проспектов, площадей, шоссе, аллей, бульваров, застав, переулков, проездов, тупиков.</w:t>
            </w:r>
            <w:proofErr w:type="gramEnd"/>
          </w:p>
        </w:tc>
      </w:tr>
      <w:tr w:rsidR="005E0C2C" w:rsidRPr="00CB2035" w:rsidTr="005E0C2C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0,529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Земельные участки земель резерва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0,529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714A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водными объектами, изъятыми из оборота или ограниченные в обороте в соответствии с законодательством Российской Федерации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0,529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полосами отвода водоёмов, каналов и коллекторов, набережные.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0,078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аэропортов, аэровокзалов, аэродромов.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зданий переработки сельхозпродукции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1,058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0,265</w:t>
            </w:r>
          </w:p>
        </w:tc>
        <w:tc>
          <w:tcPr>
            <w:tcW w:w="9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9C1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10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Земельные участки, используемые для сельскохозяйственного использования, в том числе: </w:t>
            </w:r>
          </w:p>
        </w:tc>
      </w:tr>
      <w:tr w:rsidR="004B4783" w:rsidRPr="00CB2035" w:rsidTr="0059309D">
        <w:trPr>
          <w:cantSplit/>
          <w:trHeight w:val="432"/>
        </w:trPr>
        <w:tc>
          <w:tcPr>
            <w:tcW w:w="10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83" w:rsidRPr="00CB2035" w:rsidRDefault="004B4783" w:rsidP="00863E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1.Земельные </w:t>
            </w: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  <w:proofErr w:type="gramEnd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предназначенные для сельскохозяйственного использования с удельным показателем продуктивности </w:t>
            </w:r>
            <w:r w:rsidRPr="00CB2035">
              <w:rPr>
                <w:rFonts w:ascii="Times New Roman" w:hAnsi="Times New Roman" w:cs="Times New Roman"/>
                <w:b/>
                <w:sz w:val="28"/>
                <w:szCs w:val="28"/>
              </w:rPr>
              <w:t>до 20 балл/га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а. вводимые в оборот из категории залежь сроком до двух лет</w:t>
            </w:r>
            <w:proofErr w:type="gramEnd"/>
          </w:p>
        </w:tc>
      </w:tr>
      <w:tr w:rsidR="005E0C2C" w:rsidRPr="00CB2035" w:rsidTr="005E0C2C">
        <w:trPr>
          <w:cantSplit/>
          <w:trHeight w:val="432"/>
        </w:trPr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. производство зерновых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в. производство зерновых и продукции животноводства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г. производство зерновых и продукции животноводства, а также переработка сельхоз продукции</w:t>
            </w:r>
          </w:p>
        </w:tc>
      </w:tr>
      <w:tr w:rsidR="00B2287D" w:rsidRPr="00CB2035" w:rsidTr="00B74C51">
        <w:trPr>
          <w:cantSplit/>
          <w:trHeight w:val="432"/>
        </w:trPr>
        <w:tc>
          <w:tcPr>
            <w:tcW w:w="10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7D" w:rsidRPr="00CB2035" w:rsidRDefault="00B2287D" w:rsidP="00863E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2. Земельные </w:t>
            </w: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  <w:proofErr w:type="gramEnd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предназначенные для сельскохозяйственного использования с удельным показателем продуктивности </w:t>
            </w:r>
            <w:r w:rsidRPr="00CB2035">
              <w:rPr>
                <w:rFonts w:ascii="Times New Roman" w:hAnsi="Times New Roman" w:cs="Times New Roman"/>
                <w:b/>
                <w:sz w:val="28"/>
                <w:szCs w:val="28"/>
              </w:rPr>
              <w:t>от 20 до 30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035">
              <w:rPr>
                <w:rFonts w:ascii="Times New Roman" w:hAnsi="Times New Roman" w:cs="Times New Roman"/>
                <w:b/>
                <w:sz w:val="28"/>
                <w:szCs w:val="28"/>
              </w:rPr>
              <w:t>балл/га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а. вводимые в оборот из категории залежь сроком до двух лет</w:t>
            </w:r>
            <w:proofErr w:type="gramEnd"/>
          </w:p>
        </w:tc>
      </w:tr>
      <w:tr w:rsidR="005E0C2C" w:rsidRPr="00CB2035" w:rsidTr="005E0C2C">
        <w:trPr>
          <w:cantSplit/>
          <w:trHeight w:val="432"/>
        </w:trPr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6011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. производство зерновых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6011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в. производство зерновых и продукции животноводства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6011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г. производство зерновых и продукции животноводства, а также переработка сельхоз продукции</w:t>
            </w:r>
          </w:p>
        </w:tc>
      </w:tr>
      <w:tr w:rsidR="00B2287D" w:rsidRPr="00CB2035" w:rsidTr="00922F58">
        <w:trPr>
          <w:cantSplit/>
          <w:trHeight w:val="432"/>
        </w:trPr>
        <w:tc>
          <w:tcPr>
            <w:tcW w:w="10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7D" w:rsidRPr="00CB2035" w:rsidRDefault="00B2287D" w:rsidP="00863E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3. Земельные </w:t>
            </w: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  <w:proofErr w:type="gramEnd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предназначенные для сельскохозяйственного использования с удельным показателем продуктивности </w:t>
            </w:r>
            <w:r w:rsidRPr="00CB2035">
              <w:rPr>
                <w:rFonts w:ascii="Times New Roman" w:hAnsi="Times New Roman" w:cs="Times New Roman"/>
                <w:b/>
                <w:sz w:val="28"/>
                <w:szCs w:val="28"/>
              </w:rPr>
              <w:t>от 30 балл/га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а. вводимые в оборот из категории залежь сроком до двух лет</w:t>
            </w:r>
            <w:proofErr w:type="gramEnd"/>
          </w:p>
        </w:tc>
      </w:tr>
      <w:tr w:rsidR="005E0C2C" w:rsidRPr="00CB2035" w:rsidTr="005E0C2C">
        <w:trPr>
          <w:cantSplit/>
          <w:trHeight w:val="432"/>
        </w:trPr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. производство зерновых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в. производство зерновых и продукции животноводства</w:t>
            </w:r>
          </w:p>
        </w:tc>
      </w:tr>
      <w:tr w:rsidR="005E0C2C" w:rsidRPr="00CB2035" w:rsidTr="005E0C2C">
        <w:trPr>
          <w:cantSplit/>
          <w:trHeight w:val="432"/>
        </w:trPr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Pr="00CB2035" w:rsidRDefault="005E0C2C" w:rsidP="00B34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г. производство зерновых и продукции животноводства, а также переработка сельхоз продукции</w:t>
            </w:r>
          </w:p>
        </w:tc>
      </w:tr>
    </w:tbl>
    <w:p w:rsidR="00243155" w:rsidRPr="00CB2035" w:rsidRDefault="00243155" w:rsidP="002D7FF6">
      <w:pPr>
        <w:pStyle w:val="ConsNormal"/>
        <w:tabs>
          <w:tab w:val="left" w:pos="5420"/>
        </w:tabs>
        <w:jc w:val="center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="005775A8" w:rsidRPr="00CB2035">
        <w:rPr>
          <w:rFonts w:ascii="Times New Roman" w:hAnsi="Times New Roman"/>
          <w:sz w:val="28"/>
          <w:szCs w:val="28"/>
        </w:rPr>
        <w:t xml:space="preserve">          </w:t>
      </w:r>
      <w:r w:rsidRPr="00CB2035">
        <w:rPr>
          <w:rFonts w:ascii="Times New Roman" w:hAnsi="Times New Roman"/>
          <w:sz w:val="28"/>
          <w:szCs w:val="28"/>
        </w:rPr>
        <w:t xml:space="preserve">   Приложение №3</w:t>
      </w:r>
    </w:p>
    <w:p w:rsidR="00243155" w:rsidRPr="00CB2035" w:rsidRDefault="00243155" w:rsidP="002D7FF6">
      <w:pPr>
        <w:pStyle w:val="ConsNormal"/>
        <w:tabs>
          <w:tab w:val="left" w:pos="5420"/>
        </w:tabs>
        <w:jc w:val="center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                                                к Постановлению главы</w:t>
      </w:r>
    </w:p>
    <w:p w:rsidR="00243155" w:rsidRPr="00CB2035" w:rsidRDefault="00243155" w:rsidP="00214492">
      <w:pPr>
        <w:pStyle w:val="ConsNormal"/>
        <w:tabs>
          <w:tab w:val="left" w:pos="5420"/>
        </w:tabs>
        <w:jc w:val="right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243155" w:rsidRPr="00CB2035" w:rsidRDefault="007D544E" w:rsidP="00214492">
      <w:pPr>
        <w:pStyle w:val="ConsNormal"/>
        <w:tabs>
          <w:tab w:val="left" w:pos="5420"/>
        </w:tabs>
        <w:jc w:val="right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 xml:space="preserve"> от «</w:t>
      </w:r>
      <w:r w:rsidR="00CB2035">
        <w:rPr>
          <w:rFonts w:ascii="Times New Roman" w:hAnsi="Times New Roman"/>
          <w:sz w:val="28"/>
          <w:szCs w:val="28"/>
        </w:rPr>
        <w:t>05</w:t>
      </w:r>
      <w:r w:rsidRPr="00CB2035">
        <w:rPr>
          <w:rFonts w:ascii="Times New Roman" w:hAnsi="Times New Roman"/>
          <w:sz w:val="28"/>
          <w:szCs w:val="28"/>
        </w:rPr>
        <w:t>»  дека</w:t>
      </w:r>
      <w:r w:rsidR="00243155" w:rsidRPr="00CB2035">
        <w:rPr>
          <w:rFonts w:ascii="Times New Roman" w:hAnsi="Times New Roman"/>
          <w:sz w:val="28"/>
          <w:szCs w:val="28"/>
        </w:rPr>
        <w:t xml:space="preserve">бря 2012 г. № </w:t>
      </w:r>
      <w:r w:rsidR="00CB2035">
        <w:rPr>
          <w:rFonts w:ascii="Times New Roman" w:hAnsi="Times New Roman"/>
          <w:sz w:val="28"/>
          <w:szCs w:val="28"/>
        </w:rPr>
        <w:t>681</w:t>
      </w:r>
      <w:r w:rsidR="00243155" w:rsidRPr="00CB2035">
        <w:rPr>
          <w:rFonts w:ascii="Times New Roman" w:hAnsi="Times New Roman"/>
          <w:sz w:val="28"/>
          <w:szCs w:val="28"/>
        </w:rPr>
        <w:t>-п</w:t>
      </w:r>
    </w:p>
    <w:p w:rsidR="00243155" w:rsidRPr="00CB2035" w:rsidRDefault="00243155" w:rsidP="00214492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right"/>
        <w:rPr>
          <w:color w:val="auto"/>
        </w:rPr>
      </w:pPr>
    </w:p>
    <w:p w:rsidR="00243155" w:rsidRPr="00CB2035" w:rsidRDefault="00243155" w:rsidP="00E701BC">
      <w:pPr>
        <w:pStyle w:val="ConsNormal"/>
        <w:tabs>
          <w:tab w:val="left" w:pos="5420"/>
        </w:tabs>
        <w:jc w:val="center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ЗНАЧЕНИЯ КОЭФФИЦИЕНТА, УЧИТЫВАЮЩЕГО</w:t>
      </w:r>
    </w:p>
    <w:p w:rsidR="00243155" w:rsidRPr="00CB2035" w:rsidRDefault="00243155" w:rsidP="00E701BC">
      <w:pPr>
        <w:pStyle w:val="ConsNormal"/>
        <w:tabs>
          <w:tab w:val="left" w:pos="5420"/>
        </w:tabs>
        <w:jc w:val="center"/>
        <w:rPr>
          <w:rFonts w:ascii="Times New Roman" w:hAnsi="Times New Roman"/>
          <w:sz w:val="28"/>
          <w:szCs w:val="28"/>
        </w:rPr>
      </w:pPr>
      <w:r w:rsidRPr="00CB2035">
        <w:rPr>
          <w:rFonts w:ascii="Times New Roman" w:hAnsi="Times New Roman"/>
          <w:sz w:val="28"/>
          <w:szCs w:val="28"/>
        </w:rPr>
        <w:t>КАТЕГОРИЮ АРЕНДАТОРА (К</w:t>
      </w:r>
      <w:proofErr w:type="gramStart"/>
      <w:r w:rsidRPr="00CB2035">
        <w:rPr>
          <w:rFonts w:ascii="Times New Roman" w:hAnsi="Times New Roman"/>
          <w:sz w:val="28"/>
          <w:szCs w:val="28"/>
        </w:rPr>
        <w:t>2</w:t>
      </w:r>
      <w:proofErr w:type="gramEnd"/>
      <w:r w:rsidRPr="00CB2035">
        <w:rPr>
          <w:rFonts w:ascii="Times New Roman" w:hAnsi="Times New Roman"/>
          <w:sz w:val="28"/>
          <w:szCs w:val="28"/>
        </w:rPr>
        <w:t>), ПРИМЕНЯЕМОГО ПРИ ОПРЕДЕЛЕНИИ РАЗМЕРА АРЕНДНОЙ ПЛАТЫ ЗА ИСПОЛЬЗОВАНИЕ ЗЕМЕЛЬНЫХ УЧАСТКОВ, ГОСУДАРСТВЕННАЯ СОБСТВЕННОСТЬ НА КОТОРЫЕ  НЕ РАЗГРАНИЧЕНА.</w:t>
      </w:r>
    </w:p>
    <w:p w:rsidR="00243155" w:rsidRPr="00CB2035" w:rsidRDefault="00243155" w:rsidP="005C3A3E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9"/>
        <w:gridCol w:w="8247"/>
      </w:tblGrid>
      <w:tr w:rsidR="00243155" w:rsidRPr="00CB2035" w:rsidTr="00D0291B">
        <w:tc>
          <w:tcPr>
            <w:tcW w:w="1109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-108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К</w:t>
            </w:r>
            <w:proofErr w:type="gramStart"/>
            <w:r w:rsidRPr="00CB2035">
              <w:rPr>
                <w:color w:val="auto"/>
              </w:rPr>
              <w:t>2</w:t>
            </w:r>
            <w:proofErr w:type="gramEnd"/>
          </w:p>
        </w:tc>
        <w:tc>
          <w:tcPr>
            <w:tcW w:w="824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43155" w:rsidRPr="00CB2035" w:rsidRDefault="00243155" w:rsidP="00D029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Категория арендатора, не </w:t>
            </w:r>
            <w:proofErr w:type="gramStart"/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являющихся</w:t>
            </w:r>
            <w:proofErr w:type="gramEnd"/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индивидуальными предпринимателями:</w:t>
            </w:r>
          </w:p>
        </w:tc>
      </w:tr>
      <w:tr w:rsidR="00243155" w:rsidRPr="00CB2035" w:rsidTr="00D0291B">
        <w:tc>
          <w:tcPr>
            <w:tcW w:w="1109" w:type="dxa"/>
            <w:tcBorders>
              <w:top w:val="thickThinSmallGap" w:sz="24" w:space="0" w:color="auto"/>
            </w:tcBorders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0,01</w:t>
            </w:r>
          </w:p>
        </w:tc>
        <w:tc>
          <w:tcPr>
            <w:tcW w:w="8247" w:type="dxa"/>
            <w:tcBorders>
              <w:top w:val="thickThinSmallGap" w:sz="24" w:space="0" w:color="auto"/>
            </w:tcBorders>
          </w:tcPr>
          <w:p w:rsidR="00243155" w:rsidRPr="00CB2035" w:rsidRDefault="00243155" w:rsidP="00D029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</w:rPr>
            </w:pPr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Герои Советского Союза, Герои Российской Федерации и полные кавалеры орденов Славы;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0,01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</w:rPr>
            </w:pPr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ветераны и инвалиды ВОВ, а также ветераны и инвалиды боевых действий;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0,01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</w:rPr>
            </w:pPr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инвалиды, имеющие III степень ограничения способности к трудовой деятельности, а также лица, которые имеют 1 и 2 группы инвалидности без вынесения заключения о степени ограничения способности к трудовой деятельности;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0,01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</w:rPr>
            </w:pPr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инвалиды детства;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0,01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</w:rPr>
            </w:pPr>
            <w:proofErr w:type="gramStart"/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аварии в 1957 году на производственном объединении "Маяк" и сбросов радиоактивных отходов в реку "</w:t>
            </w:r>
            <w:proofErr w:type="spellStart"/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Теча</w:t>
            </w:r>
            <w:proofErr w:type="spellEnd"/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",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0,01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</w:rPr>
            </w:pPr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lastRenderedPageBreak/>
              <w:t>0,01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</w:rPr>
            </w:pPr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0,01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autoSpaceDE w:val="0"/>
              <w:autoSpaceDN w:val="0"/>
              <w:adjustRightInd w:val="0"/>
              <w:ind w:firstLine="25"/>
              <w:jc w:val="both"/>
              <w:rPr>
                <w:color w:val="auto"/>
              </w:rPr>
            </w:pPr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организации - в отношении земельных участков, занятых государственными автомобильными дорогами общего пользования;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0,01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autoSpaceDE w:val="0"/>
              <w:autoSpaceDN w:val="0"/>
              <w:adjustRightInd w:val="0"/>
              <w:ind w:firstLine="25"/>
              <w:jc w:val="both"/>
              <w:rPr>
                <w:color w:val="auto"/>
              </w:rPr>
            </w:pPr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0,01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0,01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</w:rPr>
            </w:pPr>
            <w:proofErr w:type="gramStart"/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      </w:r>
            <w:proofErr w:type="gramEnd"/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0,01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 xml:space="preserve">- учреждения, единственными </w:t>
            </w:r>
            <w:proofErr w:type="gramStart"/>
            <w:r w:rsidRPr="00CB2035">
              <w:rPr>
                <w:color w:val="auto"/>
              </w:rPr>
              <w:t>собственниками</w:t>
            </w:r>
            <w:proofErr w:type="gramEnd"/>
            <w:r w:rsidRPr="00CB2035">
              <w:rPr>
                <w:color w:val="auto"/>
              </w:rPr>
              <w:t xml:space="preserve"> имущества которых являются указанные общероссийские общественные организации инвалидов,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0,01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родителям.</w:t>
            </w:r>
          </w:p>
          <w:p w:rsidR="00243155" w:rsidRPr="00CB2035" w:rsidRDefault="00243155" w:rsidP="00D029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</w:rPr>
            </w:pPr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Указанный в настоящем подпункте коэффициент применяется для одного из предоставленных арендатору </w:t>
            </w:r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земельных участков по каждому виду разрешенного использования.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lastRenderedPageBreak/>
              <w:t>1,2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autoSpaceDE w:val="0"/>
              <w:autoSpaceDN w:val="0"/>
              <w:adjustRightInd w:val="0"/>
              <w:ind w:firstLine="25"/>
              <w:jc w:val="both"/>
              <w:rPr>
                <w:color w:val="auto"/>
              </w:rPr>
            </w:pPr>
            <w:r w:rsidRPr="00CB20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для юридических лиц 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0,3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- для физических лиц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0,5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- для сельскохозяйственных товаропроизводителей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0,1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- в отношении земельных участков, используемых казачьими обществами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0,01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0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- в отношении земельных участков, используемых государственными бюджетными  образовательными учреждениями начального профессионального образования для ведения учебного хозяйства</w:t>
            </w:r>
          </w:p>
        </w:tc>
      </w:tr>
      <w:tr w:rsidR="00243155" w:rsidRPr="00CB2035" w:rsidTr="00D0291B">
        <w:tc>
          <w:tcPr>
            <w:tcW w:w="1109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1034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1,0</w:t>
            </w:r>
          </w:p>
        </w:tc>
        <w:tc>
          <w:tcPr>
            <w:tcW w:w="8247" w:type="dxa"/>
          </w:tcPr>
          <w:p w:rsidR="00243155" w:rsidRPr="00CB2035" w:rsidRDefault="00243155" w:rsidP="00D0291B">
            <w:pPr>
              <w:pStyle w:val="40"/>
              <w:shd w:val="clear" w:color="auto" w:fill="auto"/>
              <w:tabs>
                <w:tab w:val="left" w:pos="0"/>
              </w:tabs>
              <w:spacing w:before="0" w:after="0" w:line="280" w:lineRule="exact"/>
              <w:ind w:right="20"/>
              <w:jc w:val="both"/>
              <w:rPr>
                <w:color w:val="auto"/>
              </w:rPr>
            </w:pPr>
            <w:r w:rsidRPr="00CB2035">
              <w:rPr>
                <w:color w:val="auto"/>
              </w:rPr>
              <w:t>- в отношении земельных участков, используемых «Российской телевизионной и радиовещательной сетью»</w:t>
            </w:r>
          </w:p>
        </w:tc>
      </w:tr>
    </w:tbl>
    <w:p w:rsidR="00243155" w:rsidRPr="00CB2035" w:rsidRDefault="00243155" w:rsidP="005C3A3E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center"/>
        <w:rPr>
          <w:color w:val="auto"/>
        </w:rPr>
      </w:pPr>
    </w:p>
    <w:p w:rsidR="00243155" w:rsidRPr="00CB2035" w:rsidRDefault="00243155" w:rsidP="00D2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2035">
        <w:rPr>
          <w:rFonts w:ascii="Times New Roman" w:hAnsi="Times New Roman" w:cs="Times New Roman"/>
          <w:color w:val="auto"/>
          <w:sz w:val="28"/>
          <w:szCs w:val="28"/>
        </w:rPr>
        <w:t xml:space="preserve">        Документы, в соответствии с которыми может быть установлен коэффициент, равный 0,01 представляются арендаторами одновременно с предоставлением документов для заключения договора аренды.</w:t>
      </w: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2035">
        <w:rPr>
          <w:rFonts w:ascii="Times New Roman" w:hAnsi="Times New Roman" w:cs="Times New Roman"/>
          <w:color w:val="auto"/>
          <w:sz w:val="28"/>
          <w:szCs w:val="28"/>
        </w:rPr>
        <w:t>Коэффициент, равный 0,01, при расчете арендной платы применяется с момента предоставления соответствующих документов арендодателю.</w:t>
      </w: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155" w:rsidRPr="00CB2035" w:rsidRDefault="00243155" w:rsidP="00304A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43155" w:rsidRPr="00CB2035" w:rsidSect="00053EDD">
      <w:type w:val="continuous"/>
      <w:pgSz w:w="11909" w:h="16838"/>
      <w:pgMar w:top="1529" w:right="878" w:bottom="2021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60" w:rsidRDefault="00C50B60" w:rsidP="00053EDD">
      <w:r>
        <w:separator/>
      </w:r>
    </w:p>
  </w:endnote>
  <w:endnote w:type="continuationSeparator" w:id="0">
    <w:p w:rsidR="00C50B60" w:rsidRDefault="00C50B60" w:rsidP="0005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60" w:rsidRDefault="00C50B60"/>
  </w:footnote>
  <w:footnote w:type="continuationSeparator" w:id="0">
    <w:p w:rsidR="00C50B60" w:rsidRDefault="00C50B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758F"/>
    <w:multiLevelType w:val="hybridMultilevel"/>
    <w:tmpl w:val="4D44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81978"/>
    <w:multiLevelType w:val="hybridMultilevel"/>
    <w:tmpl w:val="F1E21BDC"/>
    <w:lvl w:ilvl="0" w:tplc="E5383776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FB81B47"/>
    <w:multiLevelType w:val="hybridMultilevel"/>
    <w:tmpl w:val="7448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2D88"/>
    <w:multiLevelType w:val="hybridMultilevel"/>
    <w:tmpl w:val="41AA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66014F"/>
    <w:multiLevelType w:val="multilevel"/>
    <w:tmpl w:val="FFBE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E95A5E"/>
    <w:multiLevelType w:val="multilevel"/>
    <w:tmpl w:val="38A6B592"/>
    <w:lvl w:ilvl="0">
      <w:start w:val="1"/>
      <w:numFmt w:val="decimal"/>
      <w:lvlText w:val="%1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EDD"/>
    <w:rsid w:val="000114DF"/>
    <w:rsid w:val="00015C1C"/>
    <w:rsid w:val="00016B12"/>
    <w:rsid w:val="00025811"/>
    <w:rsid w:val="000319D0"/>
    <w:rsid w:val="00047EFC"/>
    <w:rsid w:val="00053EDD"/>
    <w:rsid w:val="00061E12"/>
    <w:rsid w:val="000635BF"/>
    <w:rsid w:val="00080648"/>
    <w:rsid w:val="000862D6"/>
    <w:rsid w:val="00097B07"/>
    <w:rsid w:val="000A615C"/>
    <w:rsid w:val="000C4B58"/>
    <w:rsid w:val="000D19D1"/>
    <w:rsid w:val="000D50CF"/>
    <w:rsid w:val="000E7998"/>
    <w:rsid w:val="000F2DD1"/>
    <w:rsid w:val="001069C9"/>
    <w:rsid w:val="00107696"/>
    <w:rsid w:val="0012162A"/>
    <w:rsid w:val="001452C2"/>
    <w:rsid w:val="00147278"/>
    <w:rsid w:val="00157911"/>
    <w:rsid w:val="00176A87"/>
    <w:rsid w:val="001812DC"/>
    <w:rsid w:val="00181728"/>
    <w:rsid w:val="00184B30"/>
    <w:rsid w:val="001874C3"/>
    <w:rsid w:val="001914E0"/>
    <w:rsid w:val="0019742F"/>
    <w:rsid w:val="00197A46"/>
    <w:rsid w:val="001A520B"/>
    <w:rsid w:val="001A7A6F"/>
    <w:rsid w:val="001D069B"/>
    <w:rsid w:val="001D3118"/>
    <w:rsid w:val="001E6584"/>
    <w:rsid w:val="00202101"/>
    <w:rsid w:val="002051DB"/>
    <w:rsid w:val="0021044B"/>
    <w:rsid w:val="00210815"/>
    <w:rsid w:val="0021369A"/>
    <w:rsid w:val="00214492"/>
    <w:rsid w:val="00222BCB"/>
    <w:rsid w:val="002250B1"/>
    <w:rsid w:val="00233182"/>
    <w:rsid w:val="0023594F"/>
    <w:rsid w:val="00243155"/>
    <w:rsid w:val="002439EA"/>
    <w:rsid w:val="00243F9D"/>
    <w:rsid w:val="00255539"/>
    <w:rsid w:val="00263F67"/>
    <w:rsid w:val="0026567A"/>
    <w:rsid w:val="00286F19"/>
    <w:rsid w:val="002910F5"/>
    <w:rsid w:val="0029196E"/>
    <w:rsid w:val="002B1852"/>
    <w:rsid w:val="002B52BB"/>
    <w:rsid w:val="002C7A56"/>
    <w:rsid w:val="002D2B1F"/>
    <w:rsid w:val="002D3B78"/>
    <w:rsid w:val="002D7FF6"/>
    <w:rsid w:val="00304A1C"/>
    <w:rsid w:val="00305EAD"/>
    <w:rsid w:val="00307AB9"/>
    <w:rsid w:val="003160AA"/>
    <w:rsid w:val="00316E62"/>
    <w:rsid w:val="00332325"/>
    <w:rsid w:val="003422FE"/>
    <w:rsid w:val="00346D8B"/>
    <w:rsid w:val="00352B9A"/>
    <w:rsid w:val="003628BE"/>
    <w:rsid w:val="003740DF"/>
    <w:rsid w:val="003764E6"/>
    <w:rsid w:val="0038195B"/>
    <w:rsid w:val="0038762D"/>
    <w:rsid w:val="00397215"/>
    <w:rsid w:val="003B4501"/>
    <w:rsid w:val="003D3FB0"/>
    <w:rsid w:val="003D7266"/>
    <w:rsid w:val="003E577D"/>
    <w:rsid w:val="003E6AE8"/>
    <w:rsid w:val="003E6DC2"/>
    <w:rsid w:val="003E6ED6"/>
    <w:rsid w:val="00406C25"/>
    <w:rsid w:val="00420BE7"/>
    <w:rsid w:val="00422665"/>
    <w:rsid w:val="00423684"/>
    <w:rsid w:val="00430E26"/>
    <w:rsid w:val="00434909"/>
    <w:rsid w:val="004358D8"/>
    <w:rsid w:val="00436E59"/>
    <w:rsid w:val="00443E04"/>
    <w:rsid w:val="004513B0"/>
    <w:rsid w:val="004548CA"/>
    <w:rsid w:val="00455011"/>
    <w:rsid w:val="00457E44"/>
    <w:rsid w:val="00464A9B"/>
    <w:rsid w:val="00470BB8"/>
    <w:rsid w:val="0047143D"/>
    <w:rsid w:val="00472353"/>
    <w:rsid w:val="004751DD"/>
    <w:rsid w:val="00477C71"/>
    <w:rsid w:val="004A1167"/>
    <w:rsid w:val="004A19BB"/>
    <w:rsid w:val="004A1CD7"/>
    <w:rsid w:val="004B4783"/>
    <w:rsid w:val="004D117B"/>
    <w:rsid w:val="004D1791"/>
    <w:rsid w:val="004D3B4D"/>
    <w:rsid w:val="004D3CD2"/>
    <w:rsid w:val="004E5868"/>
    <w:rsid w:val="005102A1"/>
    <w:rsid w:val="00531CA4"/>
    <w:rsid w:val="00535EBA"/>
    <w:rsid w:val="005369CF"/>
    <w:rsid w:val="00537F64"/>
    <w:rsid w:val="00541E2F"/>
    <w:rsid w:val="00543CCC"/>
    <w:rsid w:val="00543FFC"/>
    <w:rsid w:val="00550E07"/>
    <w:rsid w:val="00562421"/>
    <w:rsid w:val="00564F71"/>
    <w:rsid w:val="005775A8"/>
    <w:rsid w:val="00582EF8"/>
    <w:rsid w:val="00587AA5"/>
    <w:rsid w:val="0059323B"/>
    <w:rsid w:val="005B2679"/>
    <w:rsid w:val="005B4888"/>
    <w:rsid w:val="005B4A82"/>
    <w:rsid w:val="005B5AF0"/>
    <w:rsid w:val="005C3577"/>
    <w:rsid w:val="005C3A3E"/>
    <w:rsid w:val="005D174C"/>
    <w:rsid w:val="005D4A8A"/>
    <w:rsid w:val="005D647C"/>
    <w:rsid w:val="005E0C2C"/>
    <w:rsid w:val="005E2274"/>
    <w:rsid w:val="005F12C3"/>
    <w:rsid w:val="005F52CB"/>
    <w:rsid w:val="006011B5"/>
    <w:rsid w:val="0061227B"/>
    <w:rsid w:val="006122F1"/>
    <w:rsid w:val="006351F7"/>
    <w:rsid w:val="00643FCF"/>
    <w:rsid w:val="00653DF7"/>
    <w:rsid w:val="00663239"/>
    <w:rsid w:val="00663326"/>
    <w:rsid w:val="0066414F"/>
    <w:rsid w:val="0067495D"/>
    <w:rsid w:val="006816E1"/>
    <w:rsid w:val="00687681"/>
    <w:rsid w:val="006A5736"/>
    <w:rsid w:val="006B6C7D"/>
    <w:rsid w:val="006C00C2"/>
    <w:rsid w:val="006C01D9"/>
    <w:rsid w:val="006C67FA"/>
    <w:rsid w:val="006E3AC5"/>
    <w:rsid w:val="006E53CD"/>
    <w:rsid w:val="0070737A"/>
    <w:rsid w:val="00710AEF"/>
    <w:rsid w:val="00714A07"/>
    <w:rsid w:val="00717E28"/>
    <w:rsid w:val="00726CA1"/>
    <w:rsid w:val="00733C05"/>
    <w:rsid w:val="00744993"/>
    <w:rsid w:val="00750E8B"/>
    <w:rsid w:val="00752FCB"/>
    <w:rsid w:val="0077404B"/>
    <w:rsid w:val="007A45C8"/>
    <w:rsid w:val="007A7C68"/>
    <w:rsid w:val="007B7D3A"/>
    <w:rsid w:val="007C2872"/>
    <w:rsid w:val="007D544E"/>
    <w:rsid w:val="007E3F68"/>
    <w:rsid w:val="007E6960"/>
    <w:rsid w:val="00811B49"/>
    <w:rsid w:val="00816BA2"/>
    <w:rsid w:val="00821FDC"/>
    <w:rsid w:val="00826333"/>
    <w:rsid w:val="00827F61"/>
    <w:rsid w:val="00834BDA"/>
    <w:rsid w:val="00854F41"/>
    <w:rsid w:val="00856502"/>
    <w:rsid w:val="00863ED8"/>
    <w:rsid w:val="00870395"/>
    <w:rsid w:val="00871A04"/>
    <w:rsid w:val="00873EEE"/>
    <w:rsid w:val="008833B3"/>
    <w:rsid w:val="008B35DB"/>
    <w:rsid w:val="008B3B61"/>
    <w:rsid w:val="008C02E0"/>
    <w:rsid w:val="008D2C46"/>
    <w:rsid w:val="008D4047"/>
    <w:rsid w:val="008E0FAF"/>
    <w:rsid w:val="008E2A2B"/>
    <w:rsid w:val="008F0FCC"/>
    <w:rsid w:val="00900C68"/>
    <w:rsid w:val="00912520"/>
    <w:rsid w:val="00921852"/>
    <w:rsid w:val="009366AF"/>
    <w:rsid w:val="00940266"/>
    <w:rsid w:val="0095267F"/>
    <w:rsid w:val="00980BB6"/>
    <w:rsid w:val="00993534"/>
    <w:rsid w:val="0099767D"/>
    <w:rsid w:val="009A0E45"/>
    <w:rsid w:val="009B08BB"/>
    <w:rsid w:val="009C1E25"/>
    <w:rsid w:val="009C2D89"/>
    <w:rsid w:val="009C69A9"/>
    <w:rsid w:val="009C766A"/>
    <w:rsid w:val="009D04C8"/>
    <w:rsid w:val="009E0043"/>
    <w:rsid w:val="009E126B"/>
    <w:rsid w:val="009E78FF"/>
    <w:rsid w:val="009F5BAF"/>
    <w:rsid w:val="00A04370"/>
    <w:rsid w:val="00A071DE"/>
    <w:rsid w:val="00A22D6E"/>
    <w:rsid w:val="00A440DD"/>
    <w:rsid w:val="00A46E75"/>
    <w:rsid w:val="00A751DF"/>
    <w:rsid w:val="00A850AE"/>
    <w:rsid w:val="00A90854"/>
    <w:rsid w:val="00A90E63"/>
    <w:rsid w:val="00A928B4"/>
    <w:rsid w:val="00A95130"/>
    <w:rsid w:val="00AB03ED"/>
    <w:rsid w:val="00AB43EB"/>
    <w:rsid w:val="00AB5CE9"/>
    <w:rsid w:val="00AB61C2"/>
    <w:rsid w:val="00AC54A6"/>
    <w:rsid w:val="00AD33ED"/>
    <w:rsid w:val="00AD37A7"/>
    <w:rsid w:val="00AE1C72"/>
    <w:rsid w:val="00AF5039"/>
    <w:rsid w:val="00AF70FA"/>
    <w:rsid w:val="00B1116F"/>
    <w:rsid w:val="00B152E6"/>
    <w:rsid w:val="00B2287D"/>
    <w:rsid w:val="00B26FA3"/>
    <w:rsid w:val="00B32FFA"/>
    <w:rsid w:val="00B33274"/>
    <w:rsid w:val="00B3336B"/>
    <w:rsid w:val="00B333FB"/>
    <w:rsid w:val="00B34EE1"/>
    <w:rsid w:val="00B4424C"/>
    <w:rsid w:val="00B52CB4"/>
    <w:rsid w:val="00B6518C"/>
    <w:rsid w:val="00B71D43"/>
    <w:rsid w:val="00B72A89"/>
    <w:rsid w:val="00B82B3A"/>
    <w:rsid w:val="00B90DAC"/>
    <w:rsid w:val="00B93D54"/>
    <w:rsid w:val="00BA0D71"/>
    <w:rsid w:val="00BA679A"/>
    <w:rsid w:val="00BC3E9F"/>
    <w:rsid w:val="00BD636D"/>
    <w:rsid w:val="00BE2D32"/>
    <w:rsid w:val="00BE6A18"/>
    <w:rsid w:val="00C07DDD"/>
    <w:rsid w:val="00C25733"/>
    <w:rsid w:val="00C273E2"/>
    <w:rsid w:val="00C34E44"/>
    <w:rsid w:val="00C4657B"/>
    <w:rsid w:val="00C50B60"/>
    <w:rsid w:val="00C50C38"/>
    <w:rsid w:val="00C5241D"/>
    <w:rsid w:val="00C66678"/>
    <w:rsid w:val="00C672D1"/>
    <w:rsid w:val="00C802A1"/>
    <w:rsid w:val="00CB1CDD"/>
    <w:rsid w:val="00CB2035"/>
    <w:rsid w:val="00CB4168"/>
    <w:rsid w:val="00CB58D7"/>
    <w:rsid w:val="00CB6E81"/>
    <w:rsid w:val="00D005DB"/>
    <w:rsid w:val="00D0291B"/>
    <w:rsid w:val="00D04163"/>
    <w:rsid w:val="00D223B2"/>
    <w:rsid w:val="00D252DE"/>
    <w:rsid w:val="00D36F52"/>
    <w:rsid w:val="00D5545E"/>
    <w:rsid w:val="00D705A0"/>
    <w:rsid w:val="00D8532D"/>
    <w:rsid w:val="00D961D8"/>
    <w:rsid w:val="00DA3A62"/>
    <w:rsid w:val="00DB5AB9"/>
    <w:rsid w:val="00DB685C"/>
    <w:rsid w:val="00DB6A61"/>
    <w:rsid w:val="00DD0A5B"/>
    <w:rsid w:val="00DD0B95"/>
    <w:rsid w:val="00DD36DD"/>
    <w:rsid w:val="00DE3991"/>
    <w:rsid w:val="00DE6D6D"/>
    <w:rsid w:val="00DF327E"/>
    <w:rsid w:val="00E022E3"/>
    <w:rsid w:val="00E13373"/>
    <w:rsid w:val="00E167D9"/>
    <w:rsid w:val="00E23C76"/>
    <w:rsid w:val="00E24D32"/>
    <w:rsid w:val="00E266DC"/>
    <w:rsid w:val="00E27BCE"/>
    <w:rsid w:val="00E326AC"/>
    <w:rsid w:val="00E4037B"/>
    <w:rsid w:val="00E5079F"/>
    <w:rsid w:val="00E61C6A"/>
    <w:rsid w:val="00E701BC"/>
    <w:rsid w:val="00E70FBA"/>
    <w:rsid w:val="00E87F25"/>
    <w:rsid w:val="00E96064"/>
    <w:rsid w:val="00E96E00"/>
    <w:rsid w:val="00EA40A9"/>
    <w:rsid w:val="00EC4721"/>
    <w:rsid w:val="00EC4DB5"/>
    <w:rsid w:val="00EC60A1"/>
    <w:rsid w:val="00ED37E2"/>
    <w:rsid w:val="00EF2E23"/>
    <w:rsid w:val="00F00183"/>
    <w:rsid w:val="00F0079E"/>
    <w:rsid w:val="00F05C39"/>
    <w:rsid w:val="00F13104"/>
    <w:rsid w:val="00F1581F"/>
    <w:rsid w:val="00F20369"/>
    <w:rsid w:val="00F243A6"/>
    <w:rsid w:val="00F25ADA"/>
    <w:rsid w:val="00F31B93"/>
    <w:rsid w:val="00F46E4F"/>
    <w:rsid w:val="00F52D3E"/>
    <w:rsid w:val="00F53232"/>
    <w:rsid w:val="00F5571D"/>
    <w:rsid w:val="00F578C5"/>
    <w:rsid w:val="00F61473"/>
    <w:rsid w:val="00F81549"/>
    <w:rsid w:val="00F81E84"/>
    <w:rsid w:val="00F83C14"/>
    <w:rsid w:val="00F906C3"/>
    <w:rsid w:val="00FB0F19"/>
    <w:rsid w:val="00FB21C1"/>
    <w:rsid w:val="00FB261C"/>
    <w:rsid w:val="00FC02C5"/>
    <w:rsid w:val="00FC2D30"/>
    <w:rsid w:val="00FC613F"/>
    <w:rsid w:val="00FD6753"/>
    <w:rsid w:val="00FE007E"/>
    <w:rsid w:val="00FE126C"/>
    <w:rsid w:val="00FE139D"/>
    <w:rsid w:val="00FE6610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D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3EDD"/>
    <w:rPr>
      <w:rFonts w:cs="Times New Roman"/>
      <w:color w:val="000080"/>
      <w:u w:val="single"/>
    </w:rPr>
  </w:style>
  <w:style w:type="character" w:customStyle="1" w:styleId="22">
    <w:name w:val="Заголовок №2 (2)_"/>
    <w:basedOn w:val="a0"/>
    <w:link w:val="220"/>
    <w:uiPriority w:val="99"/>
    <w:locked/>
    <w:rsid w:val="00053EDD"/>
    <w:rPr>
      <w:rFonts w:ascii="Times New Roman" w:hAnsi="Times New Roman" w:cs="Times New Roman"/>
      <w:b/>
      <w:bCs/>
      <w:spacing w:val="-10"/>
      <w:sz w:val="55"/>
      <w:szCs w:val="5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53EDD"/>
    <w:rPr>
      <w:rFonts w:ascii="Times New Roman" w:hAnsi="Times New Roman" w:cs="Times New Roman"/>
      <w:b/>
      <w:bCs/>
      <w:spacing w:val="-20"/>
      <w:sz w:val="50"/>
      <w:szCs w:val="50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053EDD"/>
    <w:rPr>
      <w:rFonts w:ascii="Times New Roman" w:hAnsi="Times New Roman" w:cs="Times New Roman"/>
      <w:b/>
      <w:bCs/>
      <w:spacing w:val="-10"/>
      <w:sz w:val="55"/>
      <w:szCs w:val="55"/>
      <w:u w:val="none"/>
    </w:rPr>
  </w:style>
  <w:style w:type="character" w:customStyle="1" w:styleId="32">
    <w:name w:val="Заголовок №3 (2)_"/>
    <w:basedOn w:val="a0"/>
    <w:link w:val="320"/>
    <w:uiPriority w:val="99"/>
    <w:locked/>
    <w:rsid w:val="00053EDD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53EDD"/>
    <w:rPr>
      <w:rFonts w:ascii="Times New Roman" w:hAnsi="Times New Roman" w:cs="Times New Roman"/>
      <w:sz w:val="28"/>
      <w:szCs w:val="28"/>
      <w:u w:val="none"/>
    </w:rPr>
  </w:style>
  <w:style w:type="paragraph" w:customStyle="1" w:styleId="220">
    <w:name w:val="Заголовок №2 (2)"/>
    <w:basedOn w:val="a"/>
    <w:link w:val="22"/>
    <w:uiPriority w:val="99"/>
    <w:rsid w:val="00053EDD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55"/>
      <w:szCs w:val="55"/>
    </w:rPr>
  </w:style>
  <w:style w:type="paragraph" w:customStyle="1" w:styleId="30">
    <w:name w:val="Основной текст (3)"/>
    <w:basedOn w:val="a"/>
    <w:link w:val="3"/>
    <w:uiPriority w:val="99"/>
    <w:rsid w:val="00053EDD"/>
    <w:pPr>
      <w:shd w:val="clear" w:color="auto" w:fill="FFFFFF"/>
      <w:spacing w:before="120" w:after="720" w:line="240" w:lineRule="atLeast"/>
      <w:jc w:val="center"/>
    </w:pPr>
    <w:rPr>
      <w:rFonts w:ascii="Times New Roman" w:eastAsia="Times New Roman" w:hAnsi="Times New Roman" w:cs="Times New Roman"/>
      <w:b/>
      <w:bCs/>
      <w:spacing w:val="-20"/>
      <w:sz w:val="50"/>
      <w:szCs w:val="50"/>
    </w:rPr>
  </w:style>
  <w:style w:type="paragraph" w:customStyle="1" w:styleId="120">
    <w:name w:val="Заголовок №1 (2)"/>
    <w:basedOn w:val="a"/>
    <w:link w:val="12"/>
    <w:uiPriority w:val="99"/>
    <w:rsid w:val="00053EDD"/>
    <w:pPr>
      <w:shd w:val="clear" w:color="auto" w:fill="FFFFFF"/>
      <w:spacing w:before="720"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5"/>
      <w:szCs w:val="55"/>
    </w:rPr>
  </w:style>
  <w:style w:type="paragraph" w:customStyle="1" w:styleId="320">
    <w:name w:val="Заголовок №3 (2)"/>
    <w:basedOn w:val="a"/>
    <w:link w:val="32"/>
    <w:uiPriority w:val="99"/>
    <w:rsid w:val="00053EDD"/>
    <w:pPr>
      <w:shd w:val="clear" w:color="auto" w:fill="FFFFFF"/>
      <w:spacing w:before="120"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uiPriority w:val="99"/>
    <w:rsid w:val="00053EDD"/>
    <w:pPr>
      <w:shd w:val="clear" w:color="auto" w:fill="FFFFFF"/>
      <w:spacing w:before="720" w:after="3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562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2421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99"/>
    <w:rsid w:val="00F83C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16BA2"/>
    <w:pPr>
      <w:widowControl w:val="0"/>
      <w:ind w:firstLine="720"/>
    </w:pPr>
    <w:rPr>
      <w:rFonts w:eastAsia="Times New Roman" w:cs="Times New Roman"/>
    </w:rPr>
  </w:style>
  <w:style w:type="paragraph" w:customStyle="1" w:styleId="ConsPlusCell">
    <w:name w:val="ConsPlusCell"/>
    <w:uiPriority w:val="99"/>
    <w:rsid w:val="00475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99"/>
    <w:qFormat/>
    <w:rsid w:val="00D223B2"/>
    <w:pPr>
      <w:ind w:left="720"/>
      <w:contextualSpacing/>
    </w:pPr>
  </w:style>
  <w:style w:type="paragraph" w:customStyle="1" w:styleId="ConsPlusNonformat">
    <w:name w:val="ConsPlusNonformat"/>
    <w:uiPriority w:val="99"/>
    <w:rsid w:val="009F5BAF"/>
    <w:pPr>
      <w:autoSpaceDE w:val="0"/>
      <w:autoSpaceDN w:val="0"/>
      <w:adjustRightInd w:val="0"/>
    </w:pPr>
    <w:rPr>
      <w:rFonts w:eastAsia="Times New Roman"/>
    </w:rPr>
  </w:style>
  <w:style w:type="character" w:customStyle="1" w:styleId="a8">
    <w:name w:val="Основной текст_"/>
    <w:basedOn w:val="a0"/>
    <w:link w:val="2"/>
    <w:uiPriority w:val="99"/>
    <w:locked/>
    <w:rsid w:val="00472353"/>
    <w:rPr>
      <w:rFonts w:ascii="Book Antiqua" w:eastAsia="Times New Roman" w:hAnsi="Book Antiqua" w:cs="Book Antiqua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472353"/>
    <w:pPr>
      <w:shd w:val="clear" w:color="auto" w:fill="FFFFFF"/>
      <w:spacing w:line="283" w:lineRule="exact"/>
      <w:ind w:hanging="920"/>
      <w:jc w:val="both"/>
    </w:pPr>
    <w:rPr>
      <w:rFonts w:ascii="Book Antiqua" w:hAnsi="Book Antiqua" w:cs="Book Antiqua"/>
      <w:color w:val="auto"/>
      <w:sz w:val="22"/>
      <w:szCs w:val="22"/>
    </w:rPr>
  </w:style>
  <w:style w:type="paragraph" w:customStyle="1" w:styleId="1">
    <w:name w:val="Обычный1"/>
    <w:uiPriority w:val="99"/>
    <w:rsid w:val="00912520"/>
    <w:rPr>
      <w:rFonts w:ascii="CG Times" w:hAnsi="CG Time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C2FC-3C05-4EC6-A6D5-BDADEB8F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11</Pages>
  <Words>2154</Words>
  <Characters>16303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43</cp:revision>
  <cp:lastPrinted>2013-02-12T03:50:00Z</cp:lastPrinted>
  <dcterms:created xsi:type="dcterms:W3CDTF">2012-11-01T03:15:00Z</dcterms:created>
  <dcterms:modified xsi:type="dcterms:W3CDTF">2013-02-21T06:47:00Z</dcterms:modified>
</cp:coreProperties>
</file>